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3CD1" w14:textId="0F918607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b/>
          <w:sz w:val="22"/>
        </w:rPr>
      </w:pPr>
      <w:r w:rsidRPr="00251181">
        <w:rPr>
          <w:b/>
          <w:sz w:val="22"/>
        </w:rPr>
        <w:t xml:space="preserve">Ogłoszenie o otwartym naborze partnera </w:t>
      </w:r>
      <w:r w:rsidR="00371A6B" w:rsidRPr="00251181">
        <w:rPr>
          <w:b/>
          <w:sz w:val="22"/>
        </w:rPr>
        <w:t xml:space="preserve">spoza finansów publicznych </w:t>
      </w:r>
      <w:r w:rsidRPr="00251181">
        <w:rPr>
          <w:b/>
          <w:sz w:val="22"/>
        </w:rPr>
        <w:t xml:space="preserve">w celu wspólnego przygotowania i realizacji projektu </w:t>
      </w:r>
      <w:r w:rsidR="00371A6B" w:rsidRPr="00251181">
        <w:rPr>
          <w:b/>
          <w:sz w:val="22"/>
        </w:rPr>
        <w:t xml:space="preserve">w Zespole Szkół w Siemiatyczach w odpowiedzi na konkurs </w:t>
      </w:r>
      <w:r w:rsidRPr="00251181">
        <w:rPr>
          <w:b/>
          <w:sz w:val="22"/>
        </w:rPr>
        <w:t xml:space="preserve">w ramach </w:t>
      </w:r>
      <w:r w:rsidR="00717D83" w:rsidRPr="00251181">
        <w:rPr>
          <w:b/>
          <w:sz w:val="22"/>
        </w:rPr>
        <w:t>Programu Fundusze Europejskie dla Podlaskiego 2021-2027</w:t>
      </w:r>
      <w:r w:rsidR="00371A6B" w:rsidRPr="00251181">
        <w:rPr>
          <w:b/>
          <w:sz w:val="22"/>
        </w:rPr>
        <w:t xml:space="preserve"> </w:t>
      </w:r>
      <w:r w:rsidR="00D43DBE" w:rsidRPr="00251181">
        <w:rPr>
          <w:b/>
          <w:sz w:val="22"/>
        </w:rPr>
        <w:t>Europejski</w:t>
      </w:r>
      <w:r w:rsidR="00371A6B" w:rsidRPr="00251181">
        <w:rPr>
          <w:b/>
          <w:sz w:val="22"/>
        </w:rPr>
        <w:t xml:space="preserve"> Fundusz Społeczny PLUS Priorytet VIII Fundusze na rzecz edukacji i włączenia </w:t>
      </w:r>
      <w:r w:rsidR="00D43DBE" w:rsidRPr="00251181">
        <w:rPr>
          <w:b/>
          <w:sz w:val="22"/>
        </w:rPr>
        <w:t>społecznego</w:t>
      </w:r>
      <w:r w:rsidRPr="00251181">
        <w:rPr>
          <w:b/>
          <w:sz w:val="22"/>
        </w:rPr>
        <w:t xml:space="preserve">, </w:t>
      </w:r>
      <w:r w:rsidR="00717D83" w:rsidRPr="00251181">
        <w:rPr>
          <w:b/>
          <w:sz w:val="22"/>
        </w:rPr>
        <w:t>Działanie 8.1 Rozwój edukacji i kształcenia</w:t>
      </w:r>
    </w:p>
    <w:p w14:paraId="433CD54C" w14:textId="5CCF7C2E" w:rsidR="001E17F0" w:rsidRPr="00251181" w:rsidRDefault="001E17F0" w:rsidP="00251181">
      <w:pPr>
        <w:tabs>
          <w:tab w:val="left" w:pos="284"/>
        </w:tabs>
        <w:spacing w:before="120" w:after="480" w:line="360" w:lineRule="auto"/>
        <w:ind w:left="0" w:right="0" w:firstLine="0"/>
        <w:jc w:val="left"/>
        <w:rPr>
          <w:b/>
          <w:bCs/>
          <w:sz w:val="22"/>
        </w:rPr>
      </w:pPr>
      <w:r w:rsidRPr="00251181">
        <w:rPr>
          <w:b/>
          <w:sz w:val="22"/>
        </w:rPr>
        <w:t>(</w:t>
      </w:r>
      <w:bookmarkStart w:id="0" w:name="_Hlk158810391"/>
      <w:r w:rsidRPr="00251181">
        <w:rPr>
          <w:b/>
          <w:sz w:val="22"/>
        </w:rPr>
        <w:t xml:space="preserve">Konkurs nr </w:t>
      </w:r>
      <w:bookmarkEnd w:id="0"/>
      <w:r w:rsidR="00717D83" w:rsidRPr="00251181">
        <w:rPr>
          <w:b/>
          <w:sz w:val="22"/>
        </w:rPr>
        <w:t>FEPD.08.01-IZ.00-005/24</w:t>
      </w:r>
      <w:r w:rsidRPr="00251181">
        <w:rPr>
          <w:b/>
          <w:sz w:val="22"/>
        </w:rPr>
        <w:t>)</w:t>
      </w:r>
    </w:p>
    <w:p w14:paraId="2C548410" w14:textId="77777777" w:rsidR="001E17F0" w:rsidRPr="00251181" w:rsidRDefault="001E17F0" w:rsidP="00251181">
      <w:pPr>
        <w:pStyle w:val="Akapitzlist"/>
        <w:numPr>
          <w:ilvl w:val="0"/>
          <w:numId w:val="7"/>
        </w:numPr>
        <w:tabs>
          <w:tab w:val="left" w:pos="284"/>
        </w:tabs>
        <w:spacing w:before="360" w:after="120" w:line="360" w:lineRule="auto"/>
        <w:ind w:left="0" w:right="0" w:firstLine="0"/>
        <w:jc w:val="left"/>
        <w:rPr>
          <w:sz w:val="22"/>
        </w:rPr>
      </w:pPr>
      <w:r w:rsidRPr="00251181">
        <w:rPr>
          <w:b/>
          <w:sz w:val="22"/>
        </w:rPr>
        <w:t>OGŁOSZENIE O NABORZE</w:t>
      </w:r>
      <w:r w:rsidRPr="00251181">
        <w:rPr>
          <w:sz w:val="22"/>
        </w:rPr>
        <w:t>:</w:t>
      </w:r>
    </w:p>
    <w:p w14:paraId="415B1528" w14:textId="7DF2516B" w:rsidR="001E17F0" w:rsidRPr="00251181" w:rsidRDefault="002B5E20" w:rsidP="00251181">
      <w:pPr>
        <w:tabs>
          <w:tab w:val="left" w:pos="284"/>
        </w:tabs>
        <w:spacing w:before="120" w:after="120" w:line="360" w:lineRule="auto"/>
        <w:ind w:right="0"/>
        <w:jc w:val="left"/>
        <w:rPr>
          <w:sz w:val="22"/>
        </w:rPr>
      </w:pPr>
      <w:r w:rsidRPr="00251181">
        <w:rPr>
          <w:sz w:val="22"/>
        </w:rPr>
        <w:t xml:space="preserve">Powiat </w:t>
      </w:r>
      <w:r w:rsidR="00903DD7" w:rsidRPr="00251181">
        <w:rPr>
          <w:sz w:val="22"/>
        </w:rPr>
        <w:t xml:space="preserve">Siemiatycki </w:t>
      </w:r>
      <w:r w:rsidR="001E17F0" w:rsidRPr="00251181">
        <w:rPr>
          <w:sz w:val="22"/>
        </w:rPr>
        <w:t xml:space="preserve">ogłasza otwarty nabór partnera spoza sektora finansów publicznych, w celu wspólnego przygotowania i realizacji projektu dofinansowanego w ramach </w:t>
      </w:r>
      <w:r w:rsidR="00714221" w:rsidRPr="00251181">
        <w:rPr>
          <w:sz w:val="22"/>
        </w:rPr>
        <w:t xml:space="preserve">Programu </w:t>
      </w:r>
      <w:r w:rsidR="00717D83" w:rsidRPr="00251181">
        <w:rPr>
          <w:sz w:val="22"/>
        </w:rPr>
        <w:t xml:space="preserve">Fundusze Europejskie dla Podlaskiego 2021-2027 </w:t>
      </w:r>
      <w:r w:rsidR="001E17F0" w:rsidRPr="00251181">
        <w:rPr>
          <w:sz w:val="22"/>
        </w:rPr>
        <w:t xml:space="preserve">(konkurs nr </w:t>
      </w:r>
      <w:r w:rsidR="00717D83" w:rsidRPr="00251181">
        <w:rPr>
          <w:sz w:val="22"/>
        </w:rPr>
        <w:t>FEPD.08.01-IZ.00-005/24</w:t>
      </w:r>
      <w:r w:rsidR="001E17F0" w:rsidRPr="00251181">
        <w:rPr>
          <w:sz w:val="22"/>
        </w:rPr>
        <w:t>).</w:t>
      </w:r>
    </w:p>
    <w:p w14:paraId="5E4773F9" w14:textId="0D800FAE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 xml:space="preserve">Nabór partnera prowadzony jest na podstawie art. 39 ustawy z dnia 28 kwietnia 2022 r. o zasadach realizacji zadań finansowanych ze środków europejskich w perspektywie finansowej 2021-2027 (Dz.U. </w:t>
      </w:r>
      <w:r w:rsidR="00D43DBE" w:rsidRPr="00251181">
        <w:rPr>
          <w:sz w:val="22"/>
        </w:rPr>
        <w:t xml:space="preserve">z 2022 r. </w:t>
      </w:r>
      <w:r w:rsidRPr="00251181">
        <w:rPr>
          <w:sz w:val="22"/>
        </w:rPr>
        <w:t>poz. 1079).</w:t>
      </w:r>
    </w:p>
    <w:p w14:paraId="76390C7E" w14:textId="61C5A04A" w:rsidR="001E17F0" w:rsidRPr="00251181" w:rsidRDefault="00D23136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 xml:space="preserve">Realizacja wyłonionego w konkursie projektu jest uzależniona od otrzymania środków finansowych, a w przypadku otrzymania dofinansowania na realizację projektu, </w:t>
      </w:r>
      <w:r w:rsidR="002B3A47" w:rsidRPr="00251181">
        <w:rPr>
          <w:sz w:val="22"/>
        </w:rPr>
        <w:t>Liderem/</w:t>
      </w:r>
      <w:r w:rsidR="009E52C3" w:rsidRPr="00251181">
        <w:rPr>
          <w:sz w:val="22"/>
        </w:rPr>
        <w:t>P</w:t>
      </w:r>
      <w:r w:rsidRPr="00251181">
        <w:rPr>
          <w:sz w:val="22"/>
        </w:rPr>
        <w:t xml:space="preserve">artnerem wiodącym </w:t>
      </w:r>
      <w:r w:rsidR="009E52C3" w:rsidRPr="00251181">
        <w:rPr>
          <w:sz w:val="22"/>
        </w:rPr>
        <w:t xml:space="preserve">będzie Powiat Siemiatycki. </w:t>
      </w:r>
    </w:p>
    <w:p w14:paraId="5C15F810" w14:textId="77777777" w:rsidR="00C51BE0" w:rsidRPr="00251181" w:rsidRDefault="00C51BE0" w:rsidP="00251181">
      <w:pPr>
        <w:tabs>
          <w:tab w:val="left" w:pos="284"/>
          <w:tab w:val="left" w:pos="426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 xml:space="preserve">Szczegółowy zakres działań i opis zadań poszczególnych partnerów zostanie wskazany we wniosku o dofinansowanie projektu, który złożony będzie w ramach konkursu nr FEPD.08.01-IZ.00-005/24 </w:t>
      </w:r>
      <w:hyperlink r:id="rId8" w:history="1">
        <w:r w:rsidRPr="00251181">
          <w:rPr>
            <w:rStyle w:val="Hipercze"/>
            <w:sz w:val="22"/>
          </w:rPr>
          <w:t>https://www.funduszeeuropejskie.gov.pl/nabory/81-rozwoj-edukacji-i-ksztalcenia-7/</w:t>
        </w:r>
      </w:hyperlink>
      <w:r w:rsidRPr="00251181">
        <w:rPr>
          <w:sz w:val="22"/>
        </w:rPr>
        <w:t xml:space="preserve"> </w:t>
      </w:r>
    </w:p>
    <w:p w14:paraId="05A13357" w14:textId="77777777" w:rsidR="001E17F0" w:rsidRPr="00251181" w:rsidRDefault="001E17F0" w:rsidP="00251181">
      <w:pPr>
        <w:numPr>
          <w:ilvl w:val="0"/>
          <w:numId w:val="7"/>
        </w:numPr>
        <w:tabs>
          <w:tab w:val="left" w:pos="284"/>
          <w:tab w:val="left" w:pos="426"/>
        </w:tabs>
        <w:spacing w:before="360" w:after="120" w:line="360" w:lineRule="auto"/>
        <w:ind w:left="567" w:right="0" w:hanging="567"/>
        <w:jc w:val="left"/>
        <w:rPr>
          <w:sz w:val="22"/>
        </w:rPr>
      </w:pPr>
      <w:r w:rsidRPr="00251181">
        <w:rPr>
          <w:b/>
          <w:sz w:val="22"/>
        </w:rPr>
        <w:t>CEL PARTNERSTWA:</w:t>
      </w:r>
      <w:r w:rsidRPr="00251181">
        <w:rPr>
          <w:sz w:val="22"/>
        </w:rPr>
        <w:t xml:space="preserve"> </w:t>
      </w:r>
    </w:p>
    <w:p w14:paraId="143B43EF" w14:textId="11762D23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>Wspólne przygotowanie i opracowanie wniosku, aplikowanie o dofinansow</w:t>
      </w:r>
      <w:r w:rsidR="00D43DBE" w:rsidRPr="00251181">
        <w:rPr>
          <w:sz w:val="22"/>
        </w:rPr>
        <w:t xml:space="preserve">anie oraz realizacja projektu, </w:t>
      </w:r>
      <w:r w:rsidRPr="00251181">
        <w:rPr>
          <w:sz w:val="22"/>
        </w:rPr>
        <w:t>w ramach którego przewiduje się realizację działań uwzględniających m.in.:</w:t>
      </w:r>
    </w:p>
    <w:p w14:paraId="21B48DE6" w14:textId="738E0A83" w:rsidR="00717D83" w:rsidRPr="00251181" w:rsidRDefault="00717D83" w:rsidP="00251181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before="120" w:after="60" w:line="360" w:lineRule="auto"/>
        <w:ind w:left="714" w:right="0" w:hanging="357"/>
        <w:contextualSpacing w:val="0"/>
        <w:jc w:val="left"/>
        <w:rPr>
          <w:sz w:val="22"/>
        </w:rPr>
      </w:pPr>
      <w:r w:rsidRPr="00251181">
        <w:rPr>
          <w:sz w:val="22"/>
        </w:rPr>
        <w:t>Wsparcie szk</w:t>
      </w:r>
      <w:r w:rsidR="009E52C3" w:rsidRPr="00251181">
        <w:rPr>
          <w:sz w:val="22"/>
        </w:rPr>
        <w:t>ół</w:t>
      </w:r>
      <w:r w:rsidR="00CF7C82" w:rsidRPr="00251181">
        <w:rPr>
          <w:sz w:val="22"/>
        </w:rPr>
        <w:t>, jej</w:t>
      </w:r>
      <w:r w:rsidRPr="00251181">
        <w:rPr>
          <w:sz w:val="22"/>
        </w:rPr>
        <w:t xml:space="preserve"> uczniów i nauczycieli, ukierunkowane na podniesienie jakości edukacji z wykorzystaniem nowoczesnych technologii, w tym zwłaszcza narzędzi cyfrowych, obejmujące m.in. rozwój kompetencji kluczowych, umiejętności uniwersalnych, przekrojowych oraz zawodowych, w tym cyfrowych oraz nauki języka angielskiego. Preferowane będą placówki, które osiągają niższe wyniki z egzaminów oraz położone na obszarach wiejskich.</w:t>
      </w:r>
    </w:p>
    <w:p w14:paraId="26B4830D" w14:textId="77777777" w:rsidR="00717D83" w:rsidRPr="00251181" w:rsidRDefault="00717D83" w:rsidP="00251181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before="120" w:after="60" w:line="360" w:lineRule="auto"/>
        <w:ind w:left="714" w:right="0" w:hanging="357"/>
        <w:contextualSpacing w:val="0"/>
        <w:jc w:val="left"/>
        <w:rPr>
          <w:sz w:val="22"/>
        </w:rPr>
      </w:pPr>
      <w:r w:rsidRPr="00251181">
        <w:rPr>
          <w:sz w:val="22"/>
        </w:rPr>
        <w:lastRenderedPageBreak/>
        <w:t>Realizacja działań społeczno-wychowawczych, w tym kształtowanie kompetencji społeczno-emocjonalnych uczniów, edukacja prozdrowotna, a także wsparcie psychologiczne będące odpowiedzią na problemy wychowawcze oraz trudności w nauce.</w:t>
      </w:r>
    </w:p>
    <w:p w14:paraId="76146309" w14:textId="77777777" w:rsidR="00717D83" w:rsidRPr="00251181" w:rsidRDefault="00717D83" w:rsidP="00251181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before="120" w:after="60" w:line="360" w:lineRule="auto"/>
        <w:ind w:left="714" w:right="0" w:hanging="357"/>
        <w:contextualSpacing w:val="0"/>
        <w:jc w:val="left"/>
        <w:rPr>
          <w:sz w:val="22"/>
        </w:rPr>
      </w:pPr>
      <w:r w:rsidRPr="00251181">
        <w:rPr>
          <w:sz w:val="22"/>
        </w:rPr>
        <w:t>Rozwijanie kompetencji, umiejętności, uzdolnień, zainteresowań uczniów poza edukacją formalną.</w:t>
      </w:r>
    </w:p>
    <w:p w14:paraId="07283DE5" w14:textId="77777777" w:rsidR="00717D83" w:rsidRPr="00251181" w:rsidRDefault="00717D83" w:rsidP="00251181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before="120" w:after="60" w:line="360" w:lineRule="auto"/>
        <w:ind w:left="714" w:right="0" w:hanging="357"/>
        <w:contextualSpacing w:val="0"/>
        <w:jc w:val="left"/>
        <w:rPr>
          <w:sz w:val="22"/>
        </w:rPr>
      </w:pPr>
      <w:r w:rsidRPr="00251181">
        <w:rPr>
          <w:sz w:val="22"/>
        </w:rPr>
        <w:t>Podnoszenie kompetencji kadr systemu edukacji na każdym jej etapie (z wyłączeniem szkolnictwa wyższego), w tym do prowadzenia kształcenia w systemie on-line oraz podnoszenie kompetencji kadry zarządzającej systemem edukacji w celu poprawy jakości kształcenia dzieci i młodzieży.</w:t>
      </w:r>
    </w:p>
    <w:p w14:paraId="2DDB23C7" w14:textId="77777777" w:rsidR="00717D83" w:rsidRPr="00251181" w:rsidRDefault="00717D83" w:rsidP="00251181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before="120" w:after="60" w:line="360" w:lineRule="auto"/>
        <w:ind w:left="714" w:right="0" w:hanging="357"/>
        <w:contextualSpacing w:val="0"/>
        <w:jc w:val="left"/>
        <w:rPr>
          <w:sz w:val="22"/>
        </w:rPr>
      </w:pPr>
      <w:r w:rsidRPr="00251181">
        <w:rPr>
          <w:sz w:val="22"/>
        </w:rPr>
        <w:t>Rozwijanie i doskonalenie systemu doradztwa zawodowego na wszystkich etapach edukacji.</w:t>
      </w:r>
    </w:p>
    <w:p w14:paraId="122C0528" w14:textId="77777777" w:rsidR="001E17F0" w:rsidRPr="00251181" w:rsidRDefault="001E17F0" w:rsidP="00251181">
      <w:pPr>
        <w:numPr>
          <w:ilvl w:val="0"/>
          <w:numId w:val="7"/>
        </w:numPr>
        <w:tabs>
          <w:tab w:val="left" w:pos="284"/>
          <w:tab w:val="left" w:pos="426"/>
        </w:tabs>
        <w:spacing w:before="360" w:after="120" w:line="360" w:lineRule="auto"/>
        <w:ind w:left="425" w:right="0" w:hanging="425"/>
        <w:jc w:val="left"/>
        <w:rPr>
          <w:sz w:val="22"/>
        </w:rPr>
      </w:pPr>
      <w:r w:rsidRPr="00251181">
        <w:rPr>
          <w:b/>
          <w:sz w:val="22"/>
        </w:rPr>
        <w:t xml:space="preserve">WYMAGANIA i OCZEKIWANIA W STOSUNKU DO PARTNERA </w:t>
      </w:r>
    </w:p>
    <w:p w14:paraId="3DCE93DE" w14:textId="77777777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>Działalność potencjalnego partnera musi być zgodna z celami partnerstwa i celami projektu.</w:t>
      </w:r>
    </w:p>
    <w:p w14:paraId="390B784D" w14:textId="77777777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 xml:space="preserve">Partner w celu wspólnej realizacji projektu zadeklaruje wniesienie wkładu w realizację zadań i celu partnerstwa w postaci wiedzy i doświadczenia, </w:t>
      </w:r>
      <w:proofErr w:type="spellStart"/>
      <w:r w:rsidRPr="00251181">
        <w:rPr>
          <w:sz w:val="22"/>
        </w:rPr>
        <w:t>know</w:t>
      </w:r>
      <w:proofErr w:type="spellEnd"/>
      <w:r w:rsidRPr="00251181">
        <w:rPr>
          <w:sz w:val="22"/>
        </w:rPr>
        <w:t>–</w:t>
      </w:r>
      <w:proofErr w:type="spellStart"/>
      <w:r w:rsidRPr="00251181">
        <w:rPr>
          <w:sz w:val="22"/>
        </w:rPr>
        <w:t>how</w:t>
      </w:r>
      <w:proofErr w:type="spellEnd"/>
      <w:r w:rsidRPr="00251181">
        <w:rPr>
          <w:sz w:val="22"/>
        </w:rPr>
        <w:t>, zasobów ludzkich, zasobów organizacyjnych i technicznych lub finansowych, którymi dysponuje w celu realizacji zadań / działań w projekcie.</w:t>
      </w:r>
    </w:p>
    <w:p w14:paraId="0812F4D9" w14:textId="5A33DB5F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>Partner będzie odpowiedziany za realizację uzgodnionych i wska</w:t>
      </w:r>
      <w:r w:rsidR="009551B9" w:rsidRPr="00251181">
        <w:rPr>
          <w:sz w:val="22"/>
        </w:rPr>
        <w:t>zanych zadań. Udział partnera w </w:t>
      </w:r>
      <w:r w:rsidRPr="00251181">
        <w:rPr>
          <w:sz w:val="22"/>
        </w:rPr>
        <w:t xml:space="preserve">projekcie nie może polegać wyłącznie na wniesieniu zasobów, o których mowa w zdaniu poprzedzającym. </w:t>
      </w:r>
    </w:p>
    <w:p w14:paraId="5A47D843" w14:textId="77777777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>Zadania realizowane przez partnera w ramach projektu nie mogą polegać na oferowaniu towarów, świadczeniu usług lub wykonywaniu robót budowlanych na rzecz pozostałych partnerów.</w:t>
      </w:r>
    </w:p>
    <w:p w14:paraId="11405B5C" w14:textId="774416DF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 xml:space="preserve">Partner musi posiadać udokumentowane doświadczenie w pozyskiwaniu i należytej realizacji projektów o podobnym charakterze, współfinansowanych ze środków Unii Europejskiej w ramach Europejskiego Funduszu Społecznego lub innych środków publicznych, realizowanych samodzielnie jako beneficjent (wnioskodawca) lub jako partner lub we współpracy z </w:t>
      </w:r>
      <w:r w:rsidR="00B03B6B" w:rsidRPr="00251181">
        <w:rPr>
          <w:bCs/>
          <w:sz w:val="22"/>
        </w:rPr>
        <w:t>jednostkami samorządu terytorialnego</w:t>
      </w:r>
      <w:r w:rsidRPr="00251181">
        <w:rPr>
          <w:color w:val="auto"/>
          <w:sz w:val="22"/>
        </w:rPr>
        <w:t>, w zakresie zbież</w:t>
      </w:r>
      <w:r w:rsidRPr="00251181">
        <w:rPr>
          <w:sz w:val="22"/>
        </w:rPr>
        <w:t>nym z celami projektu;</w:t>
      </w:r>
    </w:p>
    <w:p w14:paraId="54B65631" w14:textId="0F9D461F" w:rsidR="001E17F0" w:rsidRPr="00251181" w:rsidRDefault="001E17F0" w:rsidP="0025118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EastAsia"/>
          <w:bCs/>
          <w:color w:val="auto"/>
          <w:sz w:val="22"/>
        </w:rPr>
      </w:pPr>
      <w:r w:rsidRPr="00251181">
        <w:rPr>
          <w:sz w:val="22"/>
        </w:rPr>
        <w:t xml:space="preserve">Partner musi posiadać bardzo dobrą znajomość zagadnień z zakresu: </w:t>
      </w:r>
      <w:r w:rsidRPr="00251181">
        <w:rPr>
          <w:color w:val="auto"/>
          <w:sz w:val="22"/>
        </w:rPr>
        <w:t xml:space="preserve">Rozporządzenia Parlamentu Europejskiego i Rady (UE) 2021/1060 z dnia 24 czerwca 2021 r. </w:t>
      </w:r>
      <w:r w:rsidRPr="00251181">
        <w:rPr>
          <w:color w:val="auto"/>
          <w:sz w:val="22"/>
        </w:rPr>
        <w:lastRenderedPageBreak/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</w:t>
      </w:r>
      <w:r w:rsidRPr="00251181">
        <w:rPr>
          <w:rFonts w:eastAsiaTheme="minorEastAsia"/>
          <w:color w:val="auto"/>
          <w:sz w:val="22"/>
        </w:rPr>
        <w:t>rozporządzenie Parlamentu Europejskiego i Rady (UE) 2021/1057 z dnia 24 czerwca 2021 r. ustanawiające Europejski Fundusz Społeczny Plus (EFS+) oraz uchylające rozporządzenie (UE) nr 1296/2013, ustawy z dnia 28 kwietnia 2022 r. o zasadach realizacji zadań finansow</w:t>
      </w:r>
      <w:r w:rsidR="009551B9" w:rsidRPr="00251181">
        <w:rPr>
          <w:rFonts w:eastAsiaTheme="minorEastAsia"/>
          <w:color w:val="auto"/>
          <w:sz w:val="22"/>
        </w:rPr>
        <w:t>anych ze środków europejskich w </w:t>
      </w:r>
      <w:r w:rsidRPr="00251181">
        <w:rPr>
          <w:rFonts w:eastAsiaTheme="minorEastAsia"/>
          <w:color w:val="auto"/>
          <w:sz w:val="22"/>
        </w:rPr>
        <w:t xml:space="preserve">perspektywie finansowej 2021- 2027,  </w:t>
      </w:r>
      <w:r w:rsidRPr="00251181">
        <w:rPr>
          <w:color w:val="auto"/>
          <w:sz w:val="22"/>
        </w:rPr>
        <w:t xml:space="preserve">Wytycznych dotyczących kwalifikowalności wydatków na lata 2021-2027,  </w:t>
      </w:r>
      <w:r w:rsidRPr="00251181">
        <w:rPr>
          <w:rFonts w:eastAsiaTheme="minorEastAsia"/>
          <w:bCs/>
          <w:color w:val="auto"/>
          <w:sz w:val="22"/>
        </w:rPr>
        <w:t>Wytycznych dotyczących realizacji projektów z udziałem środków Europejskiego Funduszu Społecznego Plus w regionalnych programach na lata 2021–2027,</w:t>
      </w:r>
      <w:r w:rsidRPr="00251181">
        <w:rPr>
          <w:color w:val="auto"/>
          <w:sz w:val="22"/>
        </w:rPr>
        <w:t xml:space="preserve"> </w:t>
      </w:r>
      <w:r w:rsidRPr="00251181">
        <w:rPr>
          <w:rFonts w:eastAsiaTheme="minorEastAsia"/>
          <w:bCs/>
          <w:color w:val="auto"/>
          <w:sz w:val="22"/>
        </w:rPr>
        <w:t>Wytycznych dotyczących monitorowania postępu rzeczowego realizacji programów na lata 2021-2027,</w:t>
      </w:r>
      <w:r w:rsidRPr="00251181">
        <w:rPr>
          <w:rFonts w:eastAsiaTheme="minorEastAsia"/>
          <w:b/>
          <w:bCs/>
          <w:color w:val="auto"/>
          <w:sz w:val="22"/>
        </w:rPr>
        <w:t xml:space="preserve"> </w:t>
      </w:r>
      <w:r w:rsidRPr="00251181">
        <w:rPr>
          <w:rFonts w:eastAsiaTheme="minorEastAsia"/>
          <w:bCs/>
          <w:color w:val="auto"/>
          <w:sz w:val="22"/>
        </w:rPr>
        <w:t>Wytycznych dotyczących warunków gromadzenia i przekazywania danych</w:t>
      </w:r>
      <w:r w:rsidR="00903DD7" w:rsidRPr="00251181">
        <w:rPr>
          <w:rFonts w:eastAsiaTheme="minorEastAsia"/>
          <w:bCs/>
          <w:color w:val="auto"/>
          <w:sz w:val="22"/>
        </w:rPr>
        <w:t xml:space="preserve"> </w:t>
      </w:r>
      <w:r w:rsidRPr="00251181">
        <w:rPr>
          <w:rFonts w:eastAsiaTheme="minorEastAsia"/>
          <w:bCs/>
          <w:color w:val="auto"/>
          <w:sz w:val="22"/>
        </w:rPr>
        <w:t xml:space="preserve">w postaci elektronicznej na lata 2021-2027, Wytycznych dotyczących realizacji zasad równościowych w ramach funduszy unijnych na lata 2021-2027, Wytycznych dotyczących realizacji zasady partnerstwa na lata 2021-2027 </w:t>
      </w:r>
      <w:r w:rsidRPr="00251181">
        <w:rPr>
          <w:sz w:val="22"/>
        </w:rPr>
        <w:t>oraz innych kluczowych zagadnień związanych z</w:t>
      </w:r>
      <w:r w:rsidR="009551B9" w:rsidRPr="00251181">
        <w:rPr>
          <w:sz w:val="22"/>
        </w:rPr>
        <w:t xml:space="preserve"> realizacją projektów/działań o </w:t>
      </w:r>
      <w:r w:rsidRPr="00251181">
        <w:rPr>
          <w:sz w:val="22"/>
        </w:rPr>
        <w:t>przedmiotowym zakresie.</w:t>
      </w:r>
    </w:p>
    <w:p w14:paraId="3ED290EF" w14:textId="6EA4BAEC" w:rsidR="001E17F0" w:rsidRPr="00251181" w:rsidRDefault="001E17F0" w:rsidP="00251181">
      <w:pPr>
        <w:pStyle w:val="Akapitzlist"/>
        <w:numPr>
          <w:ilvl w:val="0"/>
          <w:numId w:val="7"/>
        </w:numPr>
        <w:tabs>
          <w:tab w:val="left" w:pos="284"/>
        </w:tabs>
        <w:spacing w:before="360" w:after="120" w:line="360" w:lineRule="auto"/>
        <w:ind w:left="1055" w:right="0" w:hanging="1055"/>
        <w:jc w:val="left"/>
        <w:rPr>
          <w:sz w:val="22"/>
        </w:rPr>
      </w:pPr>
      <w:r w:rsidRPr="00251181">
        <w:rPr>
          <w:b/>
          <w:sz w:val="22"/>
        </w:rPr>
        <w:t xml:space="preserve">KRYTERIA WYBORU PARTNERA </w:t>
      </w:r>
    </w:p>
    <w:p w14:paraId="2F0F078D" w14:textId="25527AFD" w:rsidR="001E17F0" w:rsidRPr="00251181" w:rsidRDefault="00EB1BE1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  <w:u w:val="single"/>
        </w:rPr>
      </w:pPr>
      <w:r w:rsidRPr="00251181">
        <w:rPr>
          <w:b/>
          <w:sz w:val="22"/>
          <w:u w:val="single"/>
        </w:rPr>
        <w:t xml:space="preserve">4.1. </w:t>
      </w:r>
      <w:r w:rsidR="001E17F0" w:rsidRPr="00251181">
        <w:rPr>
          <w:b/>
          <w:sz w:val="22"/>
          <w:u w:val="single"/>
        </w:rPr>
        <w:t xml:space="preserve">Kryteria dostępu: </w:t>
      </w:r>
    </w:p>
    <w:p w14:paraId="6EA1872F" w14:textId="77777777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>Do postępowania i oceny ofert zostaną zakwalifikowane wyłącznie podmioty, które łącznie spełniają następujące wymagania</w:t>
      </w:r>
      <w:r w:rsidRPr="00251181">
        <w:rPr>
          <w:b/>
          <w:sz w:val="22"/>
        </w:rPr>
        <w:t>:</w:t>
      </w:r>
    </w:p>
    <w:p w14:paraId="45CC038B" w14:textId="7C457535" w:rsidR="001E17F0" w:rsidRPr="00251181" w:rsidRDefault="001E17F0" w:rsidP="00251181">
      <w:pPr>
        <w:numPr>
          <w:ilvl w:val="1"/>
          <w:numId w:val="6"/>
        </w:numPr>
        <w:tabs>
          <w:tab w:val="left" w:pos="284"/>
        </w:tabs>
        <w:spacing w:before="120" w:after="6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Prowadzona działalnoś</w:t>
      </w:r>
      <w:r w:rsidR="00B715BF" w:rsidRPr="00251181">
        <w:rPr>
          <w:sz w:val="22"/>
        </w:rPr>
        <w:t>ć</w:t>
      </w:r>
      <w:r w:rsidRPr="00251181">
        <w:rPr>
          <w:sz w:val="22"/>
        </w:rPr>
        <w:t xml:space="preserve"> potencjalnego partnera jest zgodna z zakresem i celami partnerstwa.</w:t>
      </w:r>
    </w:p>
    <w:p w14:paraId="3EB0D3DF" w14:textId="77777777" w:rsidR="001E17F0" w:rsidRPr="00251181" w:rsidRDefault="001E17F0" w:rsidP="00251181">
      <w:pPr>
        <w:numPr>
          <w:ilvl w:val="1"/>
          <w:numId w:val="6"/>
        </w:numPr>
        <w:tabs>
          <w:tab w:val="left" w:pos="284"/>
        </w:tabs>
        <w:spacing w:before="120" w:after="6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Podmiot nie zalega z opłaceniem składek z tytułu ubezpieczeń społecznych, podatków i innych opłat należnych na rzecz Skarbu Państwa.</w:t>
      </w:r>
    </w:p>
    <w:p w14:paraId="20BCECD4" w14:textId="77777777" w:rsidR="001E17F0" w:rsidRPr="00251181" w:rsidRDefault="001E17F0" w:rsidP="00251181">
      <w:pPr>
        <w:numPr>
          <w:ilvl w:val="1"/>
          <w:numId w:val="6"/>
        </w:numPr>
        <w:tabs>
          <w:tab w:val="left" w:pos="284"/>
        </w:tabs>
        <w:spacing w:before="120" w:after="6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Podmiot nie jest wykluczony z możliwości otrzymania dofinansowania na podstawie przepisów odrębnych.</w:t>
      </w:r>
    </w:p>
    <w:p w14:paraId="0AD63A31" w14:textId="0C19418F" w:rsidR="001E17F0" w:rsidRPr="00251181" w:rsidRDefault="001E17F0" w:rsidP="00251181">
      <w:pPr>
        <w:numPr>
          <w:ilvl w:val="1"/>
          <w:numId w:val="6"/>
        </w:numPr>
        <w:tabs>
          <w:tab w:val="left" w:pos="284"/>
        </w:tabs>
        <w:spacing w:before="120" w:after="6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Podmiot posiada przynajmniej 3 (trzy)-letnie udokumentowane doświadczenie w pozyskiwaniu i należytej realizacji projektów współfinansowanych ze środków Unii Europejskiej w ramach Europejskiego Funduszu Społecznego lub innych środków publicznych, realizowanych samodzielnie jako beneficjent (wnioskodawca) lub ja</w:t>
      </w:r>
      <w:r w:rsidR="00F01115" w:rsidRPr="00251181">
        <w:rPr>
          <w:sz w:val="22"/>
        </w:rPr>
        <w:t>ko partner, lub we współpracy z </w:t>
      </w:r>
      <w:r w:rsidR="007A7435" w:rsidRPr="00251181">
        <w:rPr>
          <w:bCs/>
          <w:sz w:val="22"/>
        </w:rPr>
        <w:t>jednostkami samorządu terytorialnego</w:t>
      </w:r>
      <w:r w:rsidRPr="00251181">
        <w:rPr>
          <w:color w:val="auto"/>
          <w:sz w:val="22"/>
        </w:rPr>
        <w:t>, w zakresie zbież</w:t>
      </w:r>
      <w:r w:rsidRPr="00251181">
        <w:rPr>
          <w:sz w:val="22"/>
        </w:rPr>
        <w:t xml:space="preserve">nym z celami projektu, </w:t>
      </w:r>
      <w:r w:rsidR="00F01115" w:rsidRPr="00251181">
        <w:rPr>
          <w:sz w:val="22"/>
          <w:u w:val="single"/>
        </w:rPr>
        <w:t>w </w:t>
      </w:r>
      <w:r w:rsidRPr="00251181">
        <w:rPr>
          <w:sz w:val="22"/>
          <w:u w:val="single"/>
        </w:rPr>
        <w:t>szczególności:</w:t>
      </w:r>
    </w:p>
    <w:p w14:paraId="57830D9E" w14:textId="0ECA7930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426" w:right="0" w:hanging="142"/>
        <w:jc w:val="left"/>
        <w:rPr>
          <w:sz w:val="22"/>
        </w:rPr>
      </w:pPr>
      <w:r w:rsidRPr="00251181">
        <w:rPr>
          <w:sz w:val="22"/>
        </w:rPr>
        <w:lastRenderedPageBreak/>
        <w:t xml:space="preserve">- co najmniej </w:t>
      </w:r>
      <w:r w:rsidR="00667D0A" w:rsidRPr="00251181">
        <w:rPr>
          <w:sz w:val="22"/>
        </w:rPr>
        <w:t>dwa</w:t>
      </w:r>
      <w:r w:rsidR="00F571D6" w:rsidRPr="00251181">
        <w:rPr>
          <w:sz w:val="22"/>
        </w:rPr>
        <w:t xml:space="preserve"> (2)</w:t>
      </w:r>
      <w:r w:rsidRPr="00251181">
        <w:rPr>
          <w:sz w:val="22"/>
        </w:rPr>
        <w:t xml:space="preserve"> należycie zrealizowan</w:t>
      </w:r>
      <w:r w:rsidR="00667D0A" w:rsidRPr="00251181">
        <w:rPr>
          <w:sz w:val="22"/>
        </w:rPr>
        <w:t>e</w:t>
      </w:r>
      <w:r w:rsidRPr="00251181">
        <w:rPr>
          <w:sz w:val="22"/>
        </w:rPr>
        <w:t xml:space="preserve"> projekt</w:t>
      </w:r>
      <w:r w:rsidR="00667D0A" w:rsidRPr="00251181">
        <w:rPr>
          <w:sz w:val="22"/>
        </w:rPr>
        <w:t xml:space="preserve">y </w:t>
      </w:r>
      <w:r w:rsidRPr="00251181">
        <w:rPr>
          <w:sz w:val="22"/>
        </w:rPr>
        <w:t xml:space="preserve">(oferent </w:t>
      </w:r>
      <w:r w:rsidRPr="00251181">
        <w:rPr>
          <w:sz w:val="22"/>
          <w:u w:val="single"/>
        </w:rPr>
        <w:t>jako beneficjent/wnioskodawca/partner) lub usługa edukacyjna (oferent jako wykonawca)</w:t>
      </w:r>
      <w:r w:rsidRPr="00251181">
        <w:rPr>
          <w:sz w:val="22"/>
        </w:rPr>
        <w:t xml:space="preserve">, którego uczestnikami były </w:t>
      </w:r>
      <w:r w:rsidRPr="00251181">
        <w:rPr>
          <w:bCs/>
          <w:sz w:val="22"/>
        </w:rPr>
        <w:t>szkoły podstawowe i/lub szkoły ponadpodstawowe</w:t>
      </w:r>
      <w:r w:rsidRPr="00251181">
        <w:rPr>
          <w:sz w:val="22"/>
        </w:rPr>
        <w:t>, budżet projekt</w:t>
      </w:r>
      <w:r w:rsidR="00667D0A" w:rsidRPr="00251181">
        <w:rPr>
          <w:sz w:val="22"/>
        </w:rPr>
        <w:t>ów</w:t>
      </w:r>
      <w:r w:rsidRPr="00251181">
        <w:rPr>
          <w:sz w:val="22"/>
        </w:rPr>
        <w:t xml:space="preserve"> lub wartość usług wynosił (-a) co najmniej 1 000 000,00 zł</w:t>
      </w:r>
      <w:r w:rsidR="00F571D6" w:rsidRPr="00251181">
        <w:rPr>
          <w:sz w:val="22"/>
        </w:rPr>
        <w:t xml:space="preserve"> (słownie: jeden milion złotych)</w:t>
      </w:r>
      <w:r w:rsidRPr="00251181">
        <w:rPr>
          <w:sz w:val="22"/>
        </w:rPr>
        <w:t xml:space="preserve"> </w:t>
      </w:r>
      <w:r w:rsidR="00667D0A" w:rsidRPr="00251181">
        <w:rPr>
          <w:sz w:val="22"/>
        </w:rPr>
        <w:t>każdy</w:t>
      </w:r>
      <w:r w:rsidR="00F571D6" w:rsidRPr="00251181">
        <w:rPr>
          <w:sz w:val="22"/>
        </w:rPr>
        <w:t>,</w:t>
      </w:r>
      <w:r w:rsidR="00667D0A" w:rsidRPr="00251181">
        <w:rPr>
          <w:sz w:val="22"/>
        </w:rPr>
        <w:t xml:space="preserve"> </w:t>
      </w:r>
      <w:r w:rsidRPr="00251181">
        <w:rPr>
          <w:sz w:val="22"/>
        </w:rPr>
        <w:t>a projek</w:t>
      </w:r>
      <w:r w:rsidR="00667D0A" w:rsidRPr="00251181">
        <w:rPr>
          <w:sz w:val="22"/>
        </w:rPr>
        <w:t>ty</w:t>
      </w:r>
      <w:r w:rsidRPr="00251181">
        <w:rPr>
          <w:sz w:val="22"/>
        </w:rPr>
        <w:t xml:space="preserve"> obejmował</w:t>
      </w:r>
      <w:r w:rsidR="00667D0A" w:rsidRPr="00251181">
        <w:rPr>
          <w:sz w:val="22"/>
        </w:rPr>
        <w:t>y</w:t>
      </w:r>
      <w:r w:rsidRPr="00251181">
        <w:rPr>
          <w:sz w:val="22"/>
        </w:rPr>
        <w:t xml:space="preserve"> realizację co najmniej jednego z poniższych zadań: </w:t>
      </w:r>
    </w:p>
    <w:p w14:paraId="59AE397E" w14:textId="5041F97F" w:rsidR="001E17F0" w:rsidRPr="00251181" w:rsidRDefault="001E17F0" w:rsidP="00251181">
      <w:pPr>
        <w:pStyle w:val="Akapitzlist"/>
        <w:numPr>
          <w:ilvl w:val="0"/>
          <w:numId w:val="12"/>
        </w:numPr>
        <w:tabs>
          <w:tab w:val="left" w:pos="284"/>
        </w:tabs>
        <w:spacing w:before="120" w:after="60" w:line="360" w:lineRule="auto"/>
        <w:ind w:left="709" w:right="0" w:hanging="284"/>
        <w:contextualSpacing w:val="0"/>
        <w:jc w:val="left"/>
        <w:rPr>
          <w:sz w:val="22"/>
        </w:rPr>
      </w:pPr>
      <w:r w:rsidRPr="00251181">
        <w:rPr>
          <w:sz w:val="22"/>
        </w:rPr>
        <w:t>szkolenia i/lub zajęcia podnoszące kompetencje i/lub prowadzące do uzyskania kwalifikacji uczniów i</w:t>
      </w:r>
      <w:r w:rsidR="004142B3" w:rsidRPr="00251181">
        <w:rPr>
          <w:sz w:val="22"/>
        </w:rPr>
        <w:t xml:space="preserve"> nauczycieli,</w:t>
      </w:r>
    </w:p>
    <w:p w14:paraId="0BE0817A" w14:textId="0E0D5B66" w:rsidR="001E17F0" w:rsidRPr="00251181" w:rsidRDefault="001E17F0" w:rsidP="00251181">
      <w:pPr>
        <w:pStyle w:val="Akapitzlist"/>
        <w:numPr>
          <w:ilvl w:val="0"/>
          <w:numId w:val="12"/>
        </w:numPr>
        <w:tabs>
          <w:tab w:val="left" w:pos="284"/>
        </w:tabs>
        <w:spacing w:before="120" w:after="60" w:line="360" w:lineRule="auto"/>
        <w:ind w:left="709" w:right="0" w:hanging="284"/>
        <w:contextualSpacing w:val="0"/>
        <w:jc w:val="left"/>
        <w:rPr>
          <w:sz w:val="22"/>
        </w:rPr>
      </w:pPr>
      <w:r w:rsidRPr="00251181">
        <w:rPr>
          <w:sz w:val="22"/>
        </w:rPr>
        <w:t>doradztwo edukacyjno-zawodowe lub zawodowe dla uczniów</w:t>
      </w:r>
      <w:r w:rsidR="004142B3" w:rsidRPr="00251181">
        <w:rPr>
          <w:sz w:val="22"/>
        </w:rPr>
        <w:t>,</w:t>
      </w:r>
    </w:p>
    <w:p w14:paraId="3ED3CB9C" w14:textId="6844D0B6" w:rsidR="001E17F0" w:rsidRPr="00251181" w:rsidRDefault="001E17F0" w:rsidP="00251181">
      <w:pPr>
        <w:pStyle w:val="Akapitzlist"/>
        <w:numPr>
          <w:ilvl w:val="0"/>
          <w:numId w:val="12"/>
        </w:numPr>
        <w:tabs>
          <w:tab w:val="left" w:pos="284"/>
        </w:tabs>
        <w:spacing w:before="120" w:after="60" w:line="360" w:lineRule="auto"/>
        <w:ind w:left="709" w:right="0" w:hanging="284"/>
        <w:contextualSpacing w:val="0"/>
        <w:jc w:val="left"/>
        <w:rPr>
          <w:sz w:val="22"/>
        </w:rPr>
      </w:pPr>
      <w:r w:rsidRPr="00251181">
        <w:rPr>
          <w:sz w:val="22"/>
        </w:rPr>
        <w:t>organizację i realizację dodatkowej oferty dydaktycznej, przyczyniającej się do rozwoju kompetencji społeczno-emocjonalnych, umiejętnośc</w:t>
      </w:r>
      <w:r w:rsidR="004142B3" w:rsidRPr="00251181">
        <w:rPr>
          <w:sz w:val="22"/>
        </w:rPr>
        <w:t>i podstawowych, przekrojowych i </w:t>
      </w:r>
      <w:r w:rsidRPr="00251181">
        <w:rPr>
          <w:sz w:val="22"/>
        </w:rPr>
        <w:t>zawodowych niezbędnych na rynku pracy, w tym kompetencji cyfrowych, zielonych oraz rozwijającej ta</w:t>
      </w:r>
      <w:r w:rsidR="004142B3" w:rsidRPr="00251181">
        <w:rPr>
          <w:sz w:val="22"/>
        </w:rPr>
        <w:t>lenty i zainteresowania uczniów.</w:t>
      </w:r>
    </w:p>
    <w:p w14:paraId="5E36F28B" w14:textId="77777777" w:rsidR="001E17F0" w:rsidRPr="00251181" w:rsidRDefault="001E17F0" w:rsidP="00251181">
      <w:pPr>
        <w:pStyle w:val="Akapitzlist"/>
        <w:numPr>
          <w:ilvl w:val="1"/>
          <w:numId w:val="6"/>
        </w:num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 xml:space="preserve">Jeden podmiot może złożyć tylko jedną ofertę. </w:t>
      </w:r>
    </w:p>
    <w:p w14:paraId="7D039449" w14:textId="73127DED" w:rsidR="001E17F0" w:rsidRPr="00251181" w:rsidRDefault="001E17F0" w:rsidP="00251181">
      <w:pPr>
        <w:numPr>
          <w:ilvl w:val="1"/>
          <w:numId w:val="6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Nie dopuszcza się do udziału w postępowaniu podmiotów wsp</w:t>
      </w:r>
      <w:r w:rsidR="004142B3" w:rsidRPr="00251181">
        <w:rPr>
          <w:sz w:val="22"/>
        </w:rPr>
        <w:t>ólnie składających ofertę, tzw. </w:t>
      </w:r>
      <w:r w:rsidRPr="00251181">
        <w:rPr>
          <w:sz w:val="22"/>
        </w:rPr>
        <w:t>„konsorcjów”.</w:t>
      </w:r>
    </w:p>
    <w:p w14:paraId="386E504D" w14:textId="3991C444" w:rsidR="001E17F0" w:rsidRPr="00251181" w:rsidRDefault="00903DD7" w:rsidP="00251181">
      <w:pPr>
        <w:tabs>
          <w:tab w:val="left" w:pos="284"/>
        </w:tabs>
        <w:spacing w:before="360" w:after="120" w:line="360" w:lineRule="auto"/>
        <w:ind w:left="0" w:right="0" w:firstLine="0"/>
        <w:jc w:val="left"/>
        <w:rPr>
          <w:sz w:val="22"/>
          <w:u w:val="single"/>
        </w:rPr>
      </w:pPr>
      <w:r w:rsidRPr="00251181">
        <w:rPr>
          <w:b/>
          <w:sz w:val="22"/>
          <w:u w:val="single"/>
        </w:rPr>
        <w:t>4.</w:t>
      </w:r>
      <w:r w:rsidR="00EB1BE1" w:rsidRPr="00251181">
        <w:rPr>
          <w:b/>
          <w:sz w:val="22"/>
          <w:u w:val="single"/>
        </w:rPr>
        <w:t>2.</w:t>
      </w:r>
      <w:r w:rsidRPr="00251181">
        <w:rPr>
          <w:b/>
          <w:sz w:val="22"/>
          <w:u w:val="single"/>
        </w:rPr>
        <w:t xml:space="preserve"> </w:t>
      </w:r>
      <w:r w:rsidR="001E17F0" w:rsidRPr="00251181">
        <w:rPr>
          <w:b/>
          <w:sz w:val="22"/>
          <w:u w:val="single"/>
        </w:rPr>
        <w:t>Kryteria oceny ofert:</w:t>
      </w:r>
    </w:p>
    <w:p w14:paraId="7B0B7A54" w14:textId="4BC96716" w:rsidR="001E17F0" w:rsidRPr="00251181" w:rsidRDefault="001E17F0" w:rsidP="00251181">
      <w:pPr>
        <w:numPr>
          <w:ilvl w:val="1"/>
          <w:numId w:val="1"/>
        </w:num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 xml:space="preserve">Okres prowadzenia działalności w zakresie zgodnym z celami partnerstwa w okresie przed terminem składania ofert: </w:t>
      </w:r>
    </w:p>
    <w:p w14:paraId="0260D8FD" w14:textId="3E5FF1CD" w:rsidR="001E17F0" w:rsidRPr="00251181" w:rsidRDefault="001E17F0" w:rsidP="00251181">
      <w:pPr>
        <w:numPr>
          <w:ilvl w:val="2"/>
          <w:numId w:val="1"/>
        </w:numPr>
        <w:tabs>
          <w:tab w:val="left" w:pos="284"/>
        </w:tabs>
        <w:spacing w:before="120" w:after="120" w:line="360" w:lineRule="auto"/>
        <w:ind w:left="0" w:right="0" w:firstLine="284"/>
        <w:jc w:val="left"/>
        <w:rPr>
          <w:sz w:val="22"/>
        </w:rPr>
      </w:pPr>
      <w:r w:rsidRPr="00251181">
        <w:rPr>
          <w:sz w:val="22"/>
        </w:rPr>
        <w:t xml:space="preserve">do 3 lat </w:t>
      </w:r>
      <w:r w:rsidR="00913A5F" w:rsidRPr="00251181">
        <w:rPr>
          <w:sz w:val="22"/>
        </w:rPr>
        <w:t xml:space="preserve">włącznie </w:t>
      </w:r>
      <w:r w:rsidRPr="00251181">
        <w:rPr>
          <w:sz w:val="22"/>
        </w:rPr>
        <w:t>– 0 pkt</w:t>
      </w:r>
      <w:r w:rsidR="00913A5F" w:rsidRPr="00251181">
        <w:rPr>
          <w:sz w:val="22"/>
        </w:rPr>
        <w:t>,</w:t>
      </w:r>
      <w:r w:rsidRPr="00251181">
        <w:rPr>
          <w:sz w:val="22"/>
        </w:rPr>
        <w:t xml:space="preserve"> </w:t>
      </w:r>
    </w:p>
    <w:p w14:paraId="587107BF" w14:textId="1B83734E" w:rsidR="001E17F0" w:rsidRPr="00251181" w:rsidRDefault="00DE139C" w:rsidP="00251181">
      <w:pPr>
        <w:numPr>
          <w:ilvl w:val="2"/>
          <w:numId w:val="1"/>
        </w:numPr>
        <w:tabs>
          <w:tab w:val="left" w:pos="284"/>
        </w:tabs>
        <w:spacing w:before="120" w:after="120" w:line="360" w:lineRule="auto"/>
        <w:ind w:left="0" w:right="0" w:firstLine="284"/>
        <w:jc w:val="left"/>
        <w:rPr>
          <w:sz w:val="22"/>
        </w:rPr>
      </w:pPr>
      <w:r w:rsidRPr="00251181">
        <w:rPr>
          <w:sz w:val="22"/>
        </w:rPr>
        <w:t xml:space="preserve">powyżej </w:t>
      </w:r>
      <w:r w:rsidR="001E17F0" w:rsidRPr="00251181">
        <w:rPr>
          <w:sz w:val="22"/>
        </w:rPr>
        <w:t xml:space="preserve">3 do 5 lat </w:t>
      </w:r>
      <w:r w:rsidR="00913A5F" w:rsidRPr="00251181">
        <w:rPr>
          <w:sz w:val="22"/>
        </w:rPr>
        <w:t xml:space="preserve">włącznie </w:t>
      </w:r>
      <w:r w:rsidR="001E17F0" w:rsidRPr="00251181">
        <w:rPr>
          <w:sz w:val="22"/>
        </w:rPr>
        <w:t>– 5 pkt</w:t>
      </w:r>
      <w:r w:rsidR="00913A5F" w:rsidRPr="00251181">
        <w:rPr>
          <w:sz w:val="22"/>
        </w:rPr>
        <w:t>,</w:t>
      </w:r>
      <w:r w:rsidR="001E17F0" w:rsidRPr="00251181">
        <w:rPr>
          <w:sz w:val="22"/>
        </w:rPr>
        <w:t xml:space="preserve"> </w:t>
      </w:r>
    </w:p>
    <w:p w14:paraId="0343202E" w14:textId="4AC5B8B8" w:rsidR="001E17F0" w:rsidRPr="00251181" w:rsidRDefault="00DE139C" w:rsidP="00251181">
      <w:pPr>
        <w:numPr>
          <w:ilvl w:val="2"/>
          <w:numId w:val="1"/>
        </w:numPr>
        <w:tabs>
          <w:tab w:val="left" w:pos="284"/>
        </w:tabs>
        <w:spacing w:before="120" w:after="120" w:line="360" w:lineRule="auto"/>
        <w:ind w:left="0" w:right="0" w:firstLine="284"/>
        <w:jc w:val="left"/>
        <w:rPr>
          <w:sz w:val="22"/>
        </w:rPr>
      </w:pPr>
      <w:r w:rsidRPr="00251181">
        <w:rPr>
          <w:sz w:val="22"/>
        </w:rPr>
        <w:t xml:space="preserve">powyżej </w:t>
      </w:r>
      <w:r w:rsidR="001E17F0" w:rsidRPr="00251181">
        <w:rPr>
          <w:sz w:val="22"/>
        </w:rPr>
        <w:t xml:space="preserve">5 do 8 lat </w:t>
      </w:r>
      <w:r w:rsidR="00913A5F" w:rsidRPr="00251181">
        <w:rPr>
          <w:sz w:val="22"/>
        </w:rPr>
        <w:t xml:space="preserve">włącznie </w:t>
      </w:r>
      <w:r w:rsidR="001E17F0" w:rsidRPr="00251181">
        <w:rPr>
          <w:sz w:val="22"/>
        </w:rPr>
        <w:t>– 10 pkt</w:t>
      </w:r>
      <w:r w:rsidR="00913A5F" w:rsidRPr="00251181">
        <w:rPr>
          <w:sz w:val="22"/>
        </w:rPr>
        <w:t>,</w:t>
      </w:r>
      <w:r w:rsidR="001E17F0" w:rsidRPr="00251181">
        <w:rPr>
          <w:sz w:val="22"/>
        </w:rPr>
        <w:t xml:space="preserve"> </w:t>
      </w:r>
    </w:p>
    <w:p w14:paraId="41363D82" w14:textId="63508C59" w:rsidR="001E17F0" w:rsidRPr="00251181" w:rsidRDefault="001E17F0" w:rsidP="00251181">
      <w:pPr>
        <w:numPr>
          <w:ilvl w:val="2"/>
          <w:numId w:val="1"/>
        </w:numPr>
        <w:tabs>
          <w:tab w:val="left" w:pos="284"/>
        </w:tabs>
        <w:spacing w:before="120" w:after="120" w:line="360" w:lineRule="auto"/>
        <w:ind w:left="0" w:right="0" w:firstLine="284"/>
        <w:jc w:val="left"/>
        <w:rPr>
          <w:sz w:val="22"/>
        </w:rPr>
      </w:pPr>
      <w:r w:rsidRPr="00251181">
        <w:rPr>
          <w:sz w:val="22"/>
        </w:rPr>
        <w:t>powyżej 8 lat – 15 pkt</w:t>
      </w:r>
      <w:r w:rsidR="00913A5F" w:rsidRPr="00251181">
        <w:rPr>
          <w:sz w:val="22"/>
        </w:rPr>
        <w:t>.</w:t>
      </w:r>
      <w:r w:rsidRPr="00251181">
        <w:rPr>
          <w:sz w:val="22"/>
        </w:rPr>
        <w:t xml:space="preserve"> </w:t>
      </w:r>
    </w:p>
    <w:p w14:paraId="58E271EE" w14:textId="08849BA0" w:rsidR="001E17F0" w:rsidRPr="00251181" w:rsidRDefault="001E17F0" w:rsidP="00251181">
      <w:pPr>
        <w:numPr>
          <w:ilvl w:val="1"/>
          <w:numId w:val="1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 xml:space="preserve">Doświadczenie w realizacji projektów jako beneficjent (wnioskodawca/partner) lub usług edukacyjnych jako wykonawca usługi edukacyjnej, realizowanych we współpracy ze </w:t>
      </w:r>
      <w:r w:rsidRPr="00251181">
        <w:rPr>
          <w:bCs/>
          <w:sz w:val="22"/>
        </w:rPr>
        <w:t>szkołami podstawowymi i/lub ponadpodstawowymi lub na ich rzecz</w:t>
      </w:r>
      <w:r w:rsidRPr="00251181">
        <w:rPr>
          <w:color w:val="auto"/>
          <w:sz w:val="22"/>
        </w:rPr>
        <w:t>, w zakresi</w:t>
      </w:r>
      <w:r w:rsidRPr="00251181">
        <w:rPr>
          <w:sz w:val="22"/>
        </w:rPr>
        <w:t>e zbieżnym z założeniami projektu:</w:t>
      </w:r>
    </w:p>
    <w:p w14:paraId="02398FCE" w14:textId="77777777" w:rsidR="001E17F0" w:rsidRPr="00251181" w:rsidRDefault="001E17F0" w:rsidP="00251181">
      <w:pPr>
        <w:numPr>
          <w:ilvl w:val="2"/>
          <w:numId w:val="1"/>
        </w:numPr>
        <w:tabs>
          <w:tab w:val="left" w:pos="284"/>
        </w:tabs>
        <w:spacing w:before="120" w:after="120" w:line="360" w:lineRule="auto"/>
        <w:ind w:left="0" w:right="0" w:firstLine="284"/>
        <w:jc w:val="left"/>
        <w:rPr>
          <w:sz w:val="22"/>
        </w:rPr>
      </w:pPr>
      <w:r w:rsidRPr="00251181">
        <w:rPr>
          <w:sz w:val="22"/>
        </w:rPr>
        <w:t xml:space="preserve">do 2 projektów lub usług – 0 pkt, </w:t>
      </w:r>
    </w:p>
    <w:p w14:paraId="754E8B3A" w14:textId="77777777" w:rsidR="001E17F0" w:rsidRPr="00251181" w:rsidRDefault="001E17F0" w:rsidP="00251181">
      <w:pPr>
        <w:numPr>
          <w:ilvl w:val="2"/>
          <w:numId w:val="1"/>
        </w:numPr>
        <w:tabs>
          <w:tab w:val="left" w:pos="284"/>
        </w:tabs>
        <w:spacing w:before="120" w:after="120" w:line="360" w:lineRule="auto"/>
        <w:ind w:left="0" w:right="0" w:firstLine="284"/>
        <w:jc w:val="left"/>
        <w:rPr>
          <w:sz w:val="22"/>
        </w:rPr>
      </w:pPr>
      <w:r w:rsidRPr="00251181">
        <w:rPr>
          <w:sz w:val="22"/>
        </w:rPr>
        <w:t>od 3 do 5 projektów lub usług – 10 pkt,</w:t>
      </w:r>
    </w:p>
    <w:p w14:paraId="61403585" w14:textId="77777777" w:rsidR="001E17F0" w:rsidRPr="00251181" w:rsidRDefault="001E17F0" w:rsidP="00251181">
      <w:pPr>
        <w:numPr>
          <w:ilvl w:val="2"/>
          <w:numId w:val="1"/>
        </w:numPr>
        <w:tabs>
          <w:tab w:val="left" w:pos="284"/>
        </w:tabs>
        <w:spacing w:before="120" w:after="120" w:line="360" w:lineRule="auto"/>
        <w:ind w:left="0" w:right="0" w:firstLine="284"/>
        <w:jc w:val="left"/>
        <w:rPr>
          <w:sz w:val="22"/>
        </w:rPr>
      </w:pPr>
      <w:r w:rsidRPr="00251181">
        <w:rPr>
          <w:sz w:val="22"/>
        </w:rPr>
        <w:t xml:space="preserve">od 6 do 10 projektów lub usług – 20 pkt, </w:t>
      </w:r>
    </w:p>
    <w:p w14:paraId="77520D0C" w14:textId="77777777" w:rsidR="001E17F0" w:rsidRPr="00251181" w:rsidRDefault="001E17F0" w:rsidP="00251181">
      <w:pPr>
        <w:numPr>
          <w:ilvl w:val="2"/>
          <w:numId w:val="1"/>
        </w:numPr>
        <w:tabs>
          <w:tab w:val="left" w:pos="284"/>
        </w:tabs>
        <w:spacing w:before="120" w:after="120" w:line="360" w:lineRule="auto"/>
        <w:ind w:left="0" w:right="0" w:firstLine="284"/>
        <w:jc w:val="left"/>
        <w:rPr>
          <w:sz w:val="22"/>
        </w:rPr>
      </w:pPr>
      <w:r w:rsidRPr="00251181">
        <w:rPr>
          <w:sz w:val="22"/>
        </w:rPr>
        <w:t xml:space="preserve">11 i więcej projektów lub usług – 30 pkt. </w:t>
      </w:r>
    </w:p>
    <w:p w14:paraId="3802E3E1" w14:textId="6612054E" w:rsidR="00D83DA4" w:rsidRPr="00251181" w:rsidRDefault="001E17F0" w:rsidP="00251181">
      <w:pPr>
        <w:numPr>
          <w:ilvl w:val="1"/>
          <w:numId w:val="1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lastRenderedPageBreak/>
        <w:t xml:space="preserve">Posiadanie i wniesienie odpowiedniego wkładu partnera </w:t>
      </w:r>
      <w:r w:rsidR="00440870" w:rsidRPr="00251181">
        <w:rPr>
          <w:sz w:val="22"/>
        </w:rPr>
        <w:t xml:space="preserve">w realizację projektu </w:t>
      </w:r>
      <w:r w:rsidR="00440870" w:rsidRPr="00251181">
        <w:rPr>
          <w:rFonts w:eastAsia="Times New Roman"/>
          <w:bCs/>
          <w:iCs/>
          <w:color w:val="auto"/>
          <w:sz w:val="22"/>
          <w:lang w:eastAsia="en-US"/>
        </w:rPr>
        <w:t xml:space="preserve">w tym możliwego do wniesienia jako wkład własny Partnera </w:t>
      </w:r>
      <w:r w:rsidRPr="00251181">
        <w:rPr>
          <w:sz w:val="22"/>
        </w:rPr>
        <w:t xml:space="preserve">w postaci </w:t>
      </w:r>
      <w:r w:rsidR="00D83DA4" w:rsidRPr="00251181">
        <w:rPr>
          <w:sz w:val="22"/>
        </w:rPr>
        <w:t xml:space="preserve">: </w:t>
      </w:r>
    </w:p>
    <w:p w14:paraId="04060356" w14:textId="77777777" w:rsidR="00D83DA4" w:rsidRPr="00251181" w:rsidRDefault="001E17F0" w:rsidP="00251181">
      <w:pPr>
        <w:pStyle w:val="Akapitzlist"/>
        <w:numPr>
          <w:ilvl w:val="2"/>
          <w:numId w:val="1"/>
        </w:numPr>
        <w:tabs>
          <w:tab w:val="left" w:pos="284"/>
        </w:tabs>
        <w:spacing w:after="0" w:line="360" w:lineRule="auto"/>
        <w:ind w:left="709" w:right="0" w:hanging="425"/>
        <w:jc w:val="left"/>
        <w:rPr>
          <w:sz w:val="22"/>
        </w:rPr>
      </w:pPr>
      <w:r w:rsidRPr="00251181">
        <w:rPr>
          <w:sz w:val="22"/>
        </w:rPr>
        <w:t>know-how</w:t>
      </w:r>
      <w:r w:rsidR="00D83DA4" w:rsidRPr="00251181">
        <w:rPr>
          <w:sz w:val="22"/>
        </w:rPr>
        <w:t xml:space="preserve"> – 5 pkt</w:t>
      </w:r>
      <w:r w:rsidRPr="00251181">
        <w:rPr>
          <w:sz w:val="22"/>
        </w:rPr>
        <w:t xml:space="preserve">, </w:t>
      </w:r>
    </w:p>
    <w:p w14:paraId="36995E78" w14:textId="77777777" w:rsidR="00D83DA4" w:rsidRPr="00251181" w:rsidRDefault="001E17F0" w:rsidP="00251181">
      <w:pPr>
        <w:pStyle w:val="Akapitzlist"/>
        <w:numPr>
          <w:ilvl w:val="2"/>
          <w:numId w:val="1"/>
        </w:numPr>
        <w:tabs>
          <w:tab w:val="left" w:pos="284"/>
        </w:tabs>
        <w:spacing w:after="0" w:line="360" w:lineRule="auto"/>
        <w:ind w:left="709" w:right="0" w:hanging="425"/>
        <w:jc w:val="left"/>
        <w:rPr>
          <w:sz w:val="22"/>
        </w:rPr>
      </w:pPr>
      <w:r w:rsidRPr="00251181">
        <w:rPr>
          <w:sz w:val="22"/>
        </w:rPr>
        <w:t>potencjału ludzkiego</w:t>
      </w:r>
      <w:r w:rsidR="00D83DA4" w:rsidRPr="00251181">
        <w:rPr>
          <w:sz w:val="22"/>
        </w:rPr>
        <w:t xml:space="preserve"> – 5 pkt, </w:t>
      </w:r>
    </w:p>
    <w:p w14:paraId="6BE986DB" w14:textId="77777777" w:rsidR="00D83DA4" w:rsidRPr="00251181" w:rsidRDefault="001E17F0" w:rsidP="00251181">
      <w:pPr>
        <w:pStyle w:val="Akapitzlist"/>
        <w:numPr>
          <w:ilvl w:val="2"/>
          <w:numId w:val="1"/>
        </w:numPr>
        <w:tabs>
          <w:tab w:val="left" w:pos="284"/>
        </w:tabs>
        <w:spacing w:after="0" w:line="360" w:lineRule="auto"/>
        <w:ind w:left="709" w:right="0" w:hanging="425"/>
        <w:jc w:val="left"/>
        <w:rPr>
          <w:sz w:val="22"/>
        </w:rPr>
      </w:pPr>
      <w:r w:rsidRPr="00251181">
        <w:rPr>
          <w:sz w:val="22"/>
        </w:rPr>
        <w:t>organizacyjnego i technicznego</w:t>
      </w:r>
      <w:r w:rsidR="00D83DA4" w:rsidRPr="00251181">
        <w:rPr>
          <w:sz w:val="22"/>
        </w:rPr>
        <w:t xml:space="preserve"> – 5 pkt, </w:t>
      </w:r>
    </w:p>
    <w:p w14:paraId="7E249425" w14:textId="4C6E3DC4" w:rsidR="00D83DA4" w:rsidRPr="00251181" w:rsidRDefault="001E17F0" w:rsidP="00251181">
      <w:pPr>
        <w:pStyle w:val="Akapitzlist"/>
        <w:numPr>
          <w:ilvl w:val="2"/>
          <w:numId w:val="1"/>
        </w:numPr>
        <w:tabs>
          <w:tab w:val="left" w:pos="284"/>
        </w:tabs>
        <w:spacing w:after="0" w:line="360" w:lineRule="auto"/>
        <w:ind w:left="709" w:right="0" w:hanging="425"/>
        <w:jc w:val="left"/>
        <w:rPr>
          <w:sz w:val="22"/>
        </w:rPr>
      </w:pPr>
      <w:r w:rsidRPr="00251181">
        <w:rPr>
          <w:sz w:val="22"/>
        </w:rPr>
        <w:t xml:space="preserve">finansowego niezbędnego do realizacji proponowanych w projekcie działań – </w:t>
      </w:r>
      <w:r w:rsidR="00D83DA4" w:rsidRPr="00251181">
        <w:rPr>
          <w:sz w:val="22"/>
        </w:rPr>
        <w:t xml:space="preserve">5 pkt </w:t>
      </w:r>
    </w:p>
    <w:p w14:paraId="6F122610" w14:textId="6CF78995" w:rsidR="00D83DA4" w:rsidRPr="00251181" w:rsidRDefault="00D83DA4" w:rsidP="00251181">
      <w:pPr>
        <w:pStyle w:val="Akapitzlist"/>
        <w:tabs>
          <w:tab w:val="left" w:pos="284"/>
        </w:tabs>
        <w:spacing w:before="120" w:after="120" w:line="360" w:lineRule="auto"/>
        <w:ind w:left="709" w:right="0" w:firstLine="0"/>
        <w:jc w:val="left"/>
        <w:rPr>
          <w:sz w:val="22"/>
        </w:rPr>
      </w:pPr>
      <w:r w:rsidRPr="00251181">
        <w:rPr>
          <w:sz w:val="22"/>
        </w:rPr>
        <w:t>(od 0 do 20 pkt - 5 pkt. za każdy posiadany i wniesiony wkład partnera )</w:t>
      </w:r>
    </w:p>
    <w:p w14:paraId="1925C7BF" w14:textId="2A106970" w:rsidR="001E17F0" w:rsidRPr="00251181" w:rsidRDefault="001E17F0" w:rsidP="00251181">
      <w:pPr>
        <w:numPr>
          <w:ilvl w:val="1"/>
          <w:numId w:val="1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Proponowany rodzaj i zakres merytoryczny działań - w tym działań edukacyjnych - w projekcie – od 0 do 20 pkt.</w:t>
      </w:r>
      <w:r w:rsidR="00D83DA4" w:rsidRPr="00251181">
        <w:rPr>
          <w:sz w:val="22"/>
        </w:rPr>
        <w:t xml:space="preserve"> – 1 pkt za każdy zaproponowany przez oferenta rodzaj i zakres merytorycznych działań w tym edukacyjnych </w:t>
      </w:r>
    </w:p>
    <w:p w14:paraId="596CB3AA" w14:textId="43058B68" w:rsidR="001E17F0" w:rsidRPr="00251181" w:rsidRDefault="001E17F0" w:rsidP="00251181">
      <w:pPr>
        <w:numPr>
          <w:ilvl w:val="1"/>
          <w:numId w:val="1"/>
        </w:numPr>
        <w:tabs>
          <w:tab w:val="left" w:pos="284"/>
        </w:tabs>
        <w:spacing w:before="120" w:after="120" w:line="360" w:lineRule="auto"/>
        <w:ind w:left="284" w:right="-139" w:hanging="284"/>
        <w:jc w:val="left"/>
        <w:rPr>
          <w:sz w:val="22"/>
        </w:rPr>
      </w:pPr>
      <w:r w:rsidRPr="00251181">
        <w:rPr>
          <w:sz w:val="22"/>
        </w:rPr>
        <w:t>Posiadanie wdrożonej i realizowanej certyfikacji/akredytacji/standardu dotyczącego jakości działań Podmiotu świadczącego usługi rozwojowe, które są potwierdzane przez instytucje zewnętrzne i podlegają weryfikacji/kontroli/audytowi, potwierdzone stosownym certyfikatem (</w:t>
      </w:r>
      <w:r w:rsidR="00647FA7" w:rsidRPr="00251181">
        <w:rPr>
          <w:sz w:val="22"/>
        </w:rPr>
        <w:t xml:space="preserve">od 0 do 15 pkt - </w:t>
      </w:r>
      <w:r w:rsidRPr="00251181">
        <w:rPr>
          <w:sz w:val="22"/>
        </w:rPr>
        <w:t>5 pkt. za każdy z posiadanych certyfikatów);</w:t>
      </w:r>
    </w:p>
    <w:p w14:paraId="3A357353" w14:textId="486694F5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284" w:right="-139" w:firstLine="0"/>
        <w:jc w:val="left"/>
        <w:rPr>
          <w:sz w:val="22"/>
        </w:rPr>
      </w:pPr>
      <w:r w:rsidRPr="00251181">
        <w:rPr>
          <w:sz w:val="22"/>
        </w:rPr>
        <w:t xml:space="preserve">za certyfikaty takie zostaną uznane certyfikaty spełniające wymagania (pozytywnie zweryfikowane) przez PARP na potrzeby wpisu jednostki do Bazy Usług Rozwojowych (BUR): </w:t>
      </w:r>
    </w:p>
    <w:p w14:paraId="2F960694" w14:textId="26245DBA" w:rsidR="001E17F0" w:rsidRPr="00251181" w:rsidRDefault="001E17F0" w:rsidP="00251181">
      <w:pPr>
        <w:numPr>
          <w:ilvl w:val="2"/>
          <w:numId w:val="1"/>
        </w:numPr>
        <w:tabs>
          <w:tab w:val="left" w:pos="284"/>
        </w:tabs>
        <w:spacing w:before="120" w:after="120" w:line="360" w:lineRule="auto"/>
        <w:ind w:left="567" w:right="0" w:hanging="283"/>
        <w:jc w:val="left"/>
        <w:rPr>
          <w:sz w:val="22"/>
        </w:rPr>
      </w:pPr>
      <w:r w:rsidRPr="00251181">
        <w:rPr>
          <w:sz w:val="22"/>
        </w:rPr>
        <w:t>Certyfikat systemu zarządzania jakością wg. ISO 9001</w:t>
      </w:r>
      <w:r w:rsidR="004142B3" w:rsidRPr="00251181">
        <w:rPr>
          <w:sz w:val="22"/>
        </w:rPr>
        <w:t>:2015 (PN-EN ISO 9001:2015) – w </w:t>
      </w:r>
      <w:r w:rsidRPr="00251181">
        <w:rPr>
          <w:sz w:val="22"/>
        </w:rPr>
        <w:t>zakresie powiązanym ze świadczeniem usług rozwojowych lub równoważny – 5 pkt,</w:t>
      </w:r>
    </w:p>
    <w:p w14:paraId="298723EC" w14:textId="77777777" w:rsidR="001E17F0" w:rsidRPr="00251181" w:rsidRDefault="001E17F0" w:rsidP="00251181">
      <w:pPr>
        <w:numPr>
          <w:ilvl w:val="2"/>
          <w:numId w:val="1"/>
        </w:numPr>
        <w:tabs>
          <w:tab w:val="left" w:pos="284"/>
        </w:tabs>
        <w:spacing w:before="120" w:after="120" w:line="360" w:lineRule="auto"/>
        <w:ind w:left="567" w:right="0" w:hanging="283"/>
        <w:jc w:val="left"/>
        <w:rPr>
          <w:sz w:val="22"/>
        </w:rPr>
      </w:pPr>
      <w:r w:rsidRPr="00251181">
        <w:rPr>
          <w:sz w:val="22"/>
        </w:rPr>
        <w:t xml:space="preserve">Standard Usługi Szkoleniowo-Rozwojowej PIFS SUS 2.0 lub równoważny – 5 pkt, </w:t>
      </w:r>
    </w:p>
    <w:p w14:paraId="4079EB80" w14:textId="77777777" w:rsidR="001E17F0" w:rsidRPr="00251181" w:rsidRDefault="001E17F0" w:rsidP="00251181">
      <w:pPr>
        <w:numPr>
          <w:ilvl w:val="2"/>
          <w:numId w:val="1"/>
        </w:numPr>
        <w:tabs>
          <w:tab w:val="left" w:pos="284"/>
        </w:tabs>
        <w:spacing w:before="120" w:after="120" w:line="360" w:lineRule="auto"/>
        <w:ind w:left="567" w:right="0" w:hanging="283"/>
        <w:jc w:val="left"/>
        <w:rPr>
          <w:sz w:val="22"/>
        </w:rPr>
      </w:pPr>
      <w:r w:rsidRPr="00251181">
        <w:rPr>
          <w:sz w:val="22"/>
        </w:rPr>
        <w:t xml:space="preserve">Certyfikat VCC Akademia Edukacyjna lub równoważny – 5 pkt, </w:t>
      </w:r>
    </w:p>
    <w:p w14:paraId="204C7461" w14:textId="77777777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</w:rPr>
        <w:t>Kopia dokumentu potwierdzającego posiadanie w/w certyfikatu (-ów) / akredytacji powinna zostać dołączona do oferty.</w:t>
      </w:r>
    </w:p>
    <w:p w14:paraId="5AE1E428" w14:textId="77777777" w:rsidR="001E17F0" w:rsidRPr="00251181" w:rsidRDefault="001E17F0" w:rsidP="00251181">
      <w:pPr>
        <w:numPr>
          <w:ilvl w:val="0"/>
          <w:numId w:val="7"/>
        </w:numPr>
        <w:tabs>
          <w:tab w:val="left" w:pos="284"/>
        </w:tabs>
        <w:spacing w:before="360" w:after="120" w:line="360" w:lineRule="auto"/>
        <w:ind w:left="567" w:right="0" w:hanging="567"/>
        <w:jc w:val="left"/>
        <w:rPr>
          <w:sz w:val="22"/>
        </w:rPr>
      </w:pPr>
      <w:r w:rsidRPr="00251181">
        <w:rPr>
          <w:b/>
          <w:sz w:val="22"/>
        </w:rPr>
        <w:t>SPOSÓB PRZYGOTOWANIA I ZŁOŻENIA OFERTY</w:t>
      </w:r>
      <w:r w:rsidRPr="00251181">
        <w:rPr>
          <w:sz w:val="22"/>
        </w:rPr>
        <w:t xml:space="preserve"> </w:t>
      </w:r>
    </w:p>
    <w:p w14:paraId="26FABB95" w14:textId="77777777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 xml:space="preserve">Podmiot ubiegający się o wybór Partnera w procedurze konkursowej jest zobowiązany złożyć następujące dokumenty (w formie oryginału lub kopii potwierdzonej „za zgodność z oryginałem”): </w:t>
      </w:r>
    </w:p>
    <w:p w14:paraId="7BFB0FED" w14:textId="77E47880" w:rsidR="001E17F0" w:rsidRPr="00251181" w:rsidRDefault="001E17F0" w:rsidP="00251181">
      <w:pPr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 xml:space="preserve">Wypełniony „Formularz oferty” – </w:t>
      </w:r>
      <w:r w:rsidR="00367F9E" w:rsidRPr="00251181">
        <w:rPr>
          <w:sz w:val="22"/>
        </w:rPr>
        <w:t xml:space="preserve">wg. wzoru </w:t>
      </w:r>
      <w:r w:rsidRPr="00251181">
        <w:rPr>
          <w:sz w:val="22"/>
        </w:rPr>
        <w:t>dołączon</w:t>
      </w:r>
      <w:r w:rsidR="00367F9E" w:rsidRPr="00251181">
        <w:rPr>
          <w:sz w:val="22"/>
        </w:rPr>
        <w:t xml:space="preserve">ego </w:t>
      </w:r>
      <w:r w:rsidRPr="00251181">
        <w:rPr>
          <w:sz w:val="22"/>
        </w:rPr>
        <w:t xml:space="preserve">do </w:t>
      </w:r>
      <w:r w:rsidR="00367F9E" w:rsidRPr="00251181">
        <w:rPr>
          <w:sz w:val="22"/>
        </w:rPr>
        <w:t xml:space="preserve">niniejszego </w:t>
      </w:r>
      <w:r w:rsidRPr="00251181">
        <w:rPr>
          <w:sz w:val="22"/>
        </w:rPr>
        <w:t xml:space="preserve">ogłoszenia. </w:t>
      </w:r>
    </w:p>
    <w:p w14:paraId="6D844DD1" w14:textId="4B8C0A2E" w:rsidR="00B83FAC" w:rsidRPr="00251181" w:rsidRDefault="00B83FAC" w:rsidP="00251181">
      <w:pPr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Pełnomocnictwo do składania oświadczeń woli (w przypadku, gdy „Formularz oferty” będą podpisywały osoby inne niż uprawnione do reprezentacji zgodnie ze statutem i odpisem z KRS</w:t>
      </w:r>
    </w:p>
    <w:p w14:paraId="699EFE44" w14:textId="08DEA4FD" w:rsidR="001E17F0" w:rsidRPr="00251181" w:rsidRDefault="001E17F0" w:rsidP="00251181">
      <w:pPr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lastRenderedPageBreak/>
        <w:t>Aktualny odpis z właściwego rejestru (np. KRS, CEIDG) lub odpowiednio wyciąg z właściwej ewidencji potwierdzający formę organizacyjno–prawn</w:t>
      </w:r>
      <w:r w:rsidR="004142B3" w:rsidRPr="00251181">
        <w:rPr>
          <w:sz w:val="22"/>
        </w:rPr>
        <w:t>ą podmiotu, osoby uprawnione do </w:t>
      </w:r>
      <w:r w:rsidRPr="00251181">
        <w:rPr>
          <w:sz w:val="22"/>
        </w:rPr>
        <w:t>reprezentowania i zasady reprezentacji podmiotu.</w:t>
      </w:r>
    </w:p>
    <w:p w14:paraId="138D6A9F" w14:textId="77777777" w:rsidR="001E17F0" w:rsidRPr="00251181" w:rsidRDefault="001E17F0" w:rsidP="00251181">
      <w:pPr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Aktualne zaświadczenie właściwego oddziału ZUS lub KRUS potwierdzające, że oferent nie zalega z opłaceniem składek na ubezpieczenie zdrowotne i społeczne.</w:t>
      </w:r>
    </w:p>
    <w:p w14:paraId="3340092A" w14:textId="46F91EFE" w:rsidR="001E17F0" w:rsidRPr="00251181" w:rsidRDefault="001E17F0" w:rsidP="00251181">
      <w:pPr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Aktualne zaświadczenie właściwego naczelnika US potwierdza</w:t>
      </w:r>
      <w:r w:rsidR="004142B3" w:rsidRPr="00251181">
        <w:rPr>
          <w:sz w:val="22"/>
        </w:rPr>
        <w:t>jącego, że oferent nie zalega z </w:t>
      </w:r>
      <w:r w:rsidRPr="00251181">
        <w:rPr>
          <w:sz w:val="22"/>
        </w:rPr>
        <w:t>opłacaniem podatków i opłat.</w:t>
      </w:r>
    </w:p>
    <w:p w14:paraId="242D8E26" w14:textId="6C218D8B" w:rsidR="00FB2D6D" w:rsidRPr="00251181" w:rsidRDefault="001E17F0" w:rsidP="00251181">
      <w:pPr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Oświadczenie podmiotu składającego ofertę potwierdzające, ż</w:t>
      </w:r>
      <w:r w:rsidR="004142B3" w:rsidRPr="00251181">
        <w:rPr>
          <w:sz w:val="22"/>
        </w:rPr>
        <w:t>e Podmiot nie jest wykluczony z </w:t>
      </w:r>
      <w:r w:rsidRPr="00251181">
        <w:rPr>
          <w:sz w:val="22"/>
        </w:rPr>
        <w:t>możliwości otrzymania dofinansowania na podstawie przepisów odrębnych</w:t>
      </w:r>
      <w:r w:rsidR="00FB2D6D" w:rsidRPr="00251181">
        <w:rPr>
          <w:sz w:val="22"/>
        </w:rPr>
        <w:t xml:space="preserve"> – wg. wzoru stanowiącego załącznik nr 1 do „Formularza oferty”</w:t>
      </w:r>
      <w:r w:rsidRPr="00251181">
        <w:rPr>
          <w:sz w:val="22"/>
        </w:rPr>
        <w:t>.</w:t>
      </w:r>
    </w:p>
    <w:p w14:paraId="012A6CE2" w14:textId="79B8D4A1" w:rsidR="001E17F0" w:rsidRPr="00251181" w:rsidRDefault="001E17F0" w:rsidP="00251181">
      <w:pPr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Oświadczenie podmiotu składającego ofertę o gotowości wniesienia wkładu własnego zgodnie z zasadami określo</w:t>
      </w:r>
      <w:r w:rsidR="00FB2D6D" w:rsidRPr="00251181">
        <w:rPr>
          <w:sz w:val="22"/>
        </w:rPr>
        <w:t xml:space="preserve">nymi w dokumentach programowych - wg. </w:t>
      </w:r>
      <w:r w:rsidR="004142B3" w:rsidRPr="00251181">
        <w:rPr>
          <w:sz w:val="22"/>
        </w:rPr>
        <w:t>wzoru stanowiącego załącznik nr </w:t>
      </w:r>
      <w:r w:rsidR="00FB2D6D" w:rsidRPr="00251181">
        <w:rPr>
          <w:sz w:val="22"/>
        </w:rPr>
        <w:t>2 do „Formularza oferty”.</w:t>
      </w:r>
    </w:p>
    <w:p w14:paraId="539FC197" w14:textId="77777777" w:rsidR="001E17F0" w:rsidRPr="00251181" w:rsidRDefault="001E17F0" w:rsidP="00251181">
      <w:pPr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Inne dokumenty, oświadczenia i informacje wymagane lub mogące mieć znaczenie.</w:t>
      </w:r>
    </w:p>
    <w:p w14:paraId="527D1709" w14:textId="77777777" w:rsidR="001E17F0" w:rsidRPr="00251181" w:rsidRDefault="001E17F0" w:rsidP="00251181">
      <w:pPr>
        <w:numPr>
          <w:ilvl w:val="0"/>
          <w:numId w:val="7"/>
        </w:numPr>
        <w:tabs>
          <w:tab w:val="left" w:pos="284"/>
        </w:tabs>
        <w:spacing w:before="360" w:after="120" w:line="360" w:lineRule="auto"/>
        <w:ind w:left="567" w:right="0" w:hanging="567"/>
        <w:jc w:val="left"/>
        <w:rPr>
          <w:sz w:val="22"/>
        </w:rPr>
      </w:pPr>
      <w:r w:rsidRPr="00251181">
        <w:rPr>
          <w:b/>
          <w:sz w:val="22"/>
        </w:rPr>
        <w:t>TERMIN, MIEJSCE I SPOSÓB SKŁADANIA OFERT oraz WYBÓR OFERTY:</w:t>
      </w:r>
    </w:p>
    <w:p w14:paraId="23E98B43" w14:textId="77777777" w:rsidR="001E17F0" w:rsidRPr="00251181" w:rsidRDefault="001E17F0" w:rsidP="00251181">
      <w:pPr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Ofertę wraz z załącznikami należy przedstawić w języku polskim w formie pisemnej lub formie dokumentu elektronicznego (tj. oferta wraz z wymaganymi załącznikami) podpisanego przy użyciu kwalifikowanego podpisu elektronicznego, podpisu zaufanego lub podpisu osobistego, wg. wzoru załączonego do niniejszego ogłoszenia.</w:t>
      </w:r>
    </w:p>
    <w:p w14:paraId="51905EC2" w14:textId="77777777" w:rsidR="001E17F0" w:rsidRPr="00251181" w:rsidRDefault="001E17F0" w:rsidP="00251181">
      <w:pPr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 xml:space="preserve">Oferta powinna zawierać wszystkie informacje zgodnie z wymaganiami ogłaszającego wobec partnera i zakresu oferty określonymi w niniejszym ogłoszeniu. </w:t>
      </w:r>
    </w:p>
    <w:p w14:paraId="2A901504" w14:textId="77777777" w:rsidR="001E17F0" w:rsidRPr="00251181" w:rsidRDefault="001E17F0" w:rsidP="00251181">
      <w:pPr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Oferta oraz wszystkie oświadczenia składane w ramach konkursu powinny być podpisane przez osobę/osoby upoważnioną/-e do reprezentowania podmiotu, zgodnie z zasadami reprezentacji podmiotu lub na podstawie pełnomocnictwa (pełnomocnictwo należy dołączyć do oferty).</w:t>
      </w:r>
    </w:p>
    <w:p w14:paraId="7482FA70" w14:textId="679F68B5" w:rsidR="001E17F0" w:rsidRPr="00251181" w:rsidRDefault="001E17F0" w:rsidP="00251181">
      <w:pPr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Oferta powinna być podpisana w sposób umożliwiający identyfikację osoby składającej podpis (np. czytelny podpis składający się z pełnego imienia i nazwiska lub podpis nieczytelny opatrzony pieczęcią imienną) lub podpis elektroniczny</w:t>
      </w:r>
      <w:r w:rsidR="00647FA7" w:rsidRPr="00251181">
        <w:rPr>
          <w:sz w:val="22"/>
        </w:rPr>
        <w:t>.</w:t>
      </w:r>
      <w:r w:rsidRPr="00251181">
        <w:rPr>
          <w:sz w:val="22"/>
        </w:rPr>
        <w:t xml:space="preserve"> </w:t>
      </w:r>
    </w:p>
    <w:p w14:paraId="5FCE9F89" w14:textId="77777777" w:rsidR="001E17F0" w:rsidRPr="00251181" w:rsidRDefault="001E17F0" w:rsidP="00251181">
      <w:pPr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Ofertę wraz z załącznikami należy złożyć:</w:t>
      </w:r>
    </w:p>
    <w:p w14:paraId="643CEA78" w14:textId="77777777" w:rsidR="00772441" w:rsidRPr="00251181" w:rsidRDefault="001E17F0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b/>
          <w:sz w:val="22"/>
        </w:rPr>
        <w:t>- w formie pisemnej</w:t>
      </w:r>
      <w:r w:rsidRPr="00251181">
        <w:rPr>
          <w:sz w:val="22"/>
        </w:rPr>
        <w:t xml:space="preserve"> </w:t>
      </w:r>
    </w:p>
    <w:p w14:paraId="14CB268F" w14:textId="2C740C91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  <w:u w:val="single"/>
        </w:rPr>
        <w:lastRenderedPageBreak/>
        <w:t>osobiście</w:t>
      </w:r>
      <w:r w:rsidRPr="00251181">
        <w:rPr>
          <w:sz w:val="22"/>
        </w:rPr>
        <w:t xml:space="preserve"> w zamkniętej kopercie z oznaczeniem podmiotu oraz opisem: </w:t>
      </w:r>
      <w:r w:rsidRPr="00251181">
        <w:rPr>
          <w:i/>
          <w:sz w:val="22"/>
        </w:rPr>
        <w:t xml:space="preserve">„Oferta w konkursie na wybór partnera do projektu w ramach </w:t>
      </w:r>
      <w:bookmarkStart w:id="1" w:name="_Hlk156206173"/>
      <w:r w:rsidR="00C1031A" w:rsidRPr="00251181">
        <w:rPr>
          <w:i/>
          <w:sz w:val="22"/>
        </w:rPr>
        <w:t xml:space="preserve">Programu Fundusze Europejskie dla </w:t>
      </w:r>
      <w:r w:rsidR="00717D83" w:rsidRPr="00251181">
        <w:rPr>
          <w:i/>
          <w:sz w:val="22"/>
        </w:rPr>
        <w:t>Podlaskiego</w:t>
      </w:r>
      <w:r w:rsidR="00C1031A" w:rsidRPr="00251181">
        <w:rPr>
          <w:i/>
          <w:sz w:val="22"/>
        </w:rPr>
        <w:t xml:space="preserve"> 2021-2027 </w:t>
      </w:r>
      <w:r w:rsidRPr="00251181">
        <w:rPr>
          <w:i/>
          <w:sz w:val="22"/>
        </w:rPr>
        <w:t>(</w:t>
      </w:r>
      <w:r w:rsidR="00C1031A" w:rsidRPr="00251181">
        <w:rPr>
          <w:i/>
          <w:sz w:val="22"/>
        </w:rPr>
        <w:t xml:space="preserve">Konkurs nr </w:t>
      </w:r>
      <w:r w:rsidR="002B6898" w:rsidRPr="00251181">
        <w:rPr>
          <w:i/>
          <w:sz w:val="22"/>
        </w:rPr>
        <w:t>FEPD.08.01-IZ.00-005/24</w:t>
      </w:r>
      <w:r w:rsidR="007A7435" w:rsidRPr="00251181">
        <w:rPr>
          <w:i/>
          <w:sz w:val="22"/>
        </w:rPr>
        <w:t>)</w:t>
      </w:r>
      <w:r w:rsidR="00367F9E" w:rsidRPr="00251181">
        <w:rPr>
          <w:i/>
          <w:sz w:val="22"/>
        </w:rPr>
        <w:t>”</w:t>
      </w:r>
      <w:r w:rsidRPr="00251181">
        <w:rPr>
          <w:bCs/>
          <w:sz w:val="22"/>
        </w:rPr>
        <w:t>,</w:t>
      </w:r>
      <w:r w:rsidRPr="00251181">
        <w:rPr>
          <w:sz w:val="22"/>
        </w:rPr>
        <w:t xml:space="preserve"> </w:t>
      </w:r>
      <w:bookmarkEnd w:id="1"/>
      <w:r w:rsidRPr="00251181">
        <w:rPr>
          <w:sz w:val="22"/>
        </w:rPr>
        <w:t xml:space="preserve">na adres ogłaszającego konkurs: </w:t>
      </w:r>
      <w:r w:rsidR="00772441" w:rsidRPr="00251181">
        <w:rPr>
          <w:sz w:val="22"/>
        </w:rPr>
        <w:t xml:space="preserve">Powiat Siemiatycki, ul. Legionów Piłsudskiego 3, 17-300 Siemiatycze – Biuro obsługi klienta - parter urzędu;  </w:t>
      </w:r>
      <w:r w:rsidRPr="00251181">
        <w:rPr>
          <w:sz w:val="22"/>
        </w:rPr>
        <w:t xml:space="preserve"> </w:t>
      </w:r>
    </w:p>
    <w:p w14:paraId="47F4053F" w14:textId="1393C121" w:rsidR="00772441" w:rsidRPr="00251181" w:rsidRDefault="00772441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  <w:u w:val="single"/>
        </w:rPr>
        <w:t>korespondencyjnie</w:t>
      </w:r>
      <w:r w:rsidRPr="00251181">
        <w:rPr>
          <w:sz w:val="22"/>
        </w:rPr>
        <w:t xml:space="preserve"> w zamkniętej kopercie z oznaczeniem podmiotu oraz opisem: </w:t>
      </w:r>
      <w:r w:rsidR="004142B3" w:rsidRPr="00251181">
        <w:rPr>
          <w:i/>
          <w:sz w:val="22"/>
        </w:rPr>
        <w:t>„Oferta w </w:t>
      </w:r>
      <w:r w:rsidRPr="00251181">
        <w:rPr>
          <w:i/>
          <w:sz w:val="22"/>
        </w:rPr>
        <w:t>konkursie na wybór partnera do projektu w ramach Programu Fundusze Europejskie dla Podlaskiego 2021-2027 (Konkurs nr FEPD.08.01-IZ.00-005/24)</w:t>
      </w:r>
      <w:r w:rsidR="00367F9E" w:rsidRPr="00251181">
        <w:rPr>
          <w:i/>
          <w:sz w:val="22"/>
        </w:rPr>
        <w:t>”</w:t>
      </w:r>
      <w:r w:rsidRPr="00251181">
        <w:rPr>
          <w:bCs/>
          <w:sz w:val="22"/>
        </w:rPr>
        <w:t>,</w:t>
      </w:r>
      <w:r w:rsidRPr="00251181">
        <w:rPr>
          <w:sz w:val="22"/>
        </w:rPr>
        <w:t xml:space="preserve"> na adres ogłaszającego konkurs: Powiat Siemiatycki, ul. Legionów Piłsudskiego 3, 17-300 Siemiatycze</w:t>
      </w:r>
    </w:p>
    <w:p w14:paraId="509302FB" w14:textId="777A1760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</w:rPr>
        <w:t>lub</w:t>
      </w:r>
    </w:p>
    <w:p w14:paraId="32E63884" w14:textId="47F33270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b/>
          <w:sz w:val="22"/>
        </w:rPr>
        <w:t>-</w:t>
      </w:r>
      <w:r w:rsidRPr="00251181">
        <w:rPr>
          <w:sz w:val="22"/>
        </w:rPr>
        <w:t xml:space="preserve"> </w:t>
      </w:r>
      <w:r w:rsidRPr="00251181">
        <w:rPr>
          <w:b/>
          <w:sz w:val="22"/>
        </w:rPr>
        <w:t>w formie dokumentu elektronicznego</w:t>
      </w:r>
      <w:r w:rsidRPr="00251181">
        <w:rPr>
          <w:sz w:val="22"/>
        </w:rPr>
        <w:t xml:space="preserve"> (tj. oferta wraz z wymaganymi załącznikami) podpisanego przy użyciu kwalifikowanego podpisu elektronicznego, podpisu zaufanego lub podpisu osobistego, przesłać jako załącznik do wiadomości (np. w formacie pliku: *.pdf, *.</w:t>
      </w:r>
      <w:proofErr w:type="spellStart"/>
      <w:r w:rsidRPr="00251181">
        <w:rPr>
          <w:sz w:val="22"/>
        </w:rPr>
        <w:t>doc</w:t>
      </w:r>
      <w:proofErr w:type="spellEnd"/>
      <w:r w:rsidRPr="00251181">
        <w:rPr>
          <w:sz w:val="22"/>
        </w:rPr>
        <w:t xml:space="preserve">, *.jpg, *.zip, *.7zip lub podobnych) na adres e-mail: </w:t>
      </w:r>
      <w:hyperlink r:id="rId9" w:history="1">
        <w:r w:rsidR="00484460" w:rsidRPr="00251181">
          <w:rPr>
            <w:rStyle w:val="Hipercze"/>
            <w:sz w:val="22"/>
          </w:rPr>
          <w:t>powiat@siemiatycze.pl</w:t>
        </w:r>
      </w:hyperlink>
      <w:r w:rsidR="00484460" w:rsidRPr="00251181">
        <w:rPr>
          <w:sz w:val="22"/>
        </w:rPr>
        <w:t xml:space="preserve">, </w:t>
      </w:r>
      <w:r w:rsidRPr="00251181">
        <w:rPr>
          <w:sz w:val="22"/>
        </w:rPr>
        <w:t>w tytule wiadomości (e-</w:t>
      </w:r>
      <w:proofErr w:type="spellStart"/>
      <w:r w:rsidRPr="00251181">
        <w:rPr>
          <w:sz w:val="22"/>
        </w:rPr>
        <w:t>mail’a</w:t>
      </w:r>
      <w:proofErr w:type="spellEnd"/>
      <w:r w:rsidRPr="00251181">
        <w:rPr>
          <w:sz w:val="22"/>
        </w:rPr>
        <w:t xml:space="preserve">) podając: nazwę oferenta oraz informację „Oferta w konkursie na wybór partnera do projektu w ramach </w:t>
      </w:r>
      <w:r w:rsidR="002B6898" w:rsidRPr="00251181">
        <w:rPr>
          <w:sz w:val="22"/>
        </w:rPr>
        <w:t>Programu Fundusze Europejskie dla Podlaskiego 2021-2027 (Konkurs nr FEPD.08.01-IZ.00-005/24)”</w:t>
      </w:r>
      <w:r w:rsidR="001D198F" w:rsidRPr="00251181">
        <w:rPr>
          <w:sz w:val="22"/>
        </w:rPr>
        <w:t>.</w:t>
      </w:r>
    </w:p>
    <w:p w14:paraId="4512F7EB" w14:textId="77777777" w:rsidR="001E17F0" w:rsidRPr="00251181" w:rsidRDefault="001E17F0" w:rsidP="00251181">
      <w:pPr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b/>
          <w:sz w:val="22"/>
        </w:rPr>
      </w:pPr>
      <w:r w:rsidRPr="00251181">
        <w:rPr>
          <w:b/>
          <w:sz w:val="22"/>
        </w:rPr>
        <w:t xml:space="preserve">Termin składania ofert: </w:t>
      </w:r>
    </w:p>
    <w:p w14:paraId="03BDD5A8" w14:textId="4A7D6CA0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</w:rPr>
        <w:t xml:space="preserve">Ofertę należy złożyć w terminie </w:t>
      </w:r>
      <w:r w:rsidRPr="00251181">
        <w:rPr>
          <w:sz w:val="22"/>
          <w:u w:val="single"/>
        </w:rPr>
        <w:t>21 dni od dnia opublikowania ogłoszenia</w:t>
      </w:r>
      <w:r w:rsidRPr="00251181">
        <w:rPr>
          <w:sz w:val="22"/>
        </w:rPr>
        <w:t xml:space="preserve"> tj. nie później niż do dnia</w:t>
      </w:r>
      <w:r w:rsidRPr="00251181">
        <w:rPr>
          <w:color w:val="auto"/>
          <w:sz w:val="22"/>
        </w:rPr>
        <w:t xml:space="preserve"> </w:t>
      </w:r>
      <w:r w:rsidR="00D23136" w:rsidRPr="00251181">
        <w:rPr>
          <w:b/>
          <w:color w:val="auto"/>
          <w:sz w:val="22"/>
        </w:rPr>
        <w:t>1</w:t>
      </w:r>
      <w:r w:rsidR="006A6AC6" w:rsidRPr="00251181">
        <w:rPr>
          <w:b/>
          <w:color w:val="auto"/>
          <w:sz w:val="22"/>
        </w:rPr>
        <w:t>3</w:t>
      </w:r>
      <w:r w:rsidR="00D23136" w:rsidRPr="00251181">
        <w:rPr>
          <w:color w:val="auto"/>
          <w:sz w:val="22"/>
        </w:rPr>
        <w:t xml:space="preserve"> </w:t>
      </w:r>
      <w:r w:rsidR="00772441" w:rsidRPr="00251181">
        <w:rPr>
          <w:b/>
          <w:color w:val="auto"/>
          <w:sz w:val="22"/>
        </w:rPr>
        <w:t xml:space="preserve">listopada </w:t>
      </w:r>
      <w:r w:rsidRPr="00251181">
        <w:rPr>
          <w:b/>
          <w:sz w:val="22"/>
        </w:rPr>
        <w:t>202</w:t>
      </w:r>
      <w:r w:rsidR="007A7435" w:rsidRPr="00251181">
        <w:rPr>
          <w:b/>
          <w:sz w:val="22"/>
        </w:rPr>
        <w:t>4</w:t>
      </w:r>
      <w:r w:rsidRPr="00251181">
        <w:rPr>
          <w:b/>
          <w:sz w:val="22"/>
        </w:rPr>
        <w:t> r.</w:t>
      </w:r>
      <w:r w:rsidRPr="00251181">
        <w:rPr>
          <w:sz w:val="22"/>
        </w:rPr>
        <w:t xml:space="preserve"> </w:t>
      </w:r>
      <w:r w:rsidR="00CF7C82" w:rsidRPr="00251181">
        <w:rPr>
          <w:b/>
          <w:sz w:val="22"/>
        </w:rPr>
        <w:t>do godziny 1</w:t>
      </w:r>
      <w:r w:rsidR="00531682" w:rsidRPr="00251181">
        <w:rPr>
          <w:b/>
          <w:sz w:val="22"/>
        </w:rPr>
        <w:t>2</w:t>
      </w:r>
      <w:r w:rsidR="00CF7C82" w:rsidRPr="00251181">
        <w:rPr>
          <w:b/>
          <w:sz w:val="22"/>
        </w:rPr>
        <w:t>.00</w:t>
      </w:r>
      <w:r w:rsidR="00CF7C82" w:rsidRPr="00251181">
        <w:rPr>
          <w:sz w:val="22"/>
        </w:rPr>
        <w:t xml:space="preserve">. </w:t>
      </w:r>
      <w:r w:rsidRPr="00251181">
        <w:rPr>
          <w:sz w:val="22"/>
        </w:rPr>
        <w:t>Oferty, które wpłyną po terminie nie będą rozpatrywane.</w:t>
      </w:r>
      <w:r w:rsidR="00367F9E" w:rsidRPr="00251181">
        <w:rPr>
          <w:sz w:val="22"/>
        </w:rPr>
        <w:t xml:space="preserve"> Dla ofert przesyłanych pocztą liczy się data wpływu do urzędu. </w:t>
      </w:r>
    </w:p>
    <w:p w14:paraId="24BA34FF" w14:textId="67782C3E" w:rsidR="001E17F0" w:rsidRPr="00251181" w:rsidRDefault="001E17F0" w:rsidP="00251181">
      <w:pPr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Po upływie terminu składania ofert, Komisja Konkursowa</w:t>
      </w:r>
      <w:r w:rsidR="0003433E" w:rsidRPr="00251181">
        <w:rPr>
          <w:sz w:val="22"/>
        </w:rPr>
        <w:t xml:space="preserve"> niezwłocznie</w:t>
      </w:r>
      <w:r w:rsidRPr="00251181">
        <w:rPr>
          <w:sz w:val="22"/>
        </w:rPr>
        <w:t xml:space="preserve"> dokona ich otwarcia, następnie przeprowadzi czynności badania i oceny złożonych ofert w celu wyboru oferty najkorzystniejszej/</w:t>
      </w:r>
      <w:proofErr w:type="spellStart"/>
      <w:r w:rsidRPr="00251181">
        <w:rPr>
          <w:sz w:val="22"/>
        </w:rPr>
        <w:t>ych</w:t>
      </w:r>
      <w:proofErr w:type="spellEnd"/>
      <w:r w:rsidRPr="00251181">
        <w:rPr>
          <w:sz w:val="22"/>
        </w:rPr>
        <w:t>.</w:t>
      </w:r>
    </w:p>
    <w:p w14:paraId="168FDF80" w14:textId="77777777" w:rsidR="001E17F0" w:rsidRPr="00251181" w:rsidRDefault="001E17F0" w:rsidP="00251181">
      <w:pPr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 xml:space="preserve">Spośród ocenionych ofert wybrana zostanie oferta, która spełniała wszystkie wymogi formalne i uzyskała najwyższą liczbę punktów w poszczególnych kryteriach oceny ofert przyznanych przez członków Komisji Konkursowej. </w:t>
      </w:r>
    </w:p>
    <w:p w14:paraId="287DE235" w14:textId="77777777" w:rsidR="001E17F0" w:rsidRPr="00251181" w:rsidRDefault="001E17F0" w:rsidP="00251181">
      <w:pPr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 xml:space="preserve">Ogłaszający zastrzega sobie prawo do wyboru jednego i/lub więcej niż jednego Partnera spośród oferentów z najwyższą ilością punktów w kryteriach oceny ofert. </w:t>
      </w:r>
    </w:p>
    <w:p w14:paraId="005BC148" w14:textId="07615822" w:rsidR="001E17F0" w:rsidRPr="00251181" w:rsidRDefault="001E17F0" w:rsidP="00251181">
      <w:pPr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 xml:space="preserve">Wybranemu Podmiotowi/Podmiotom Ogłaszający </w:t>
      </w:r>
      <w:r w:rsidR="00F01439" w:rsidRPr="00251181">
        <w:rPr>
          <w:sz w:val="22"/>
        </w:rPr>
        <w:t xml:space="preserve">nabór </w:t>
      </w:r>
      <w:r w:rsidRPr="00251181">
        <w:rPr>
          <w:sz w:val="22"/>
        </w:rPr>
        <w:t xml:space="preserve">zaproponuje zawarcie umowy partnerskiej, która w sposób szczegółowy określi: przedmiot porozumienia albo umowy; partnera wiodącego uprawnionego do reprezentowania pozostałych partnerów projektu; prawa i obowiązki stron; zadania lidera i partnera/partnerów oraz zakres i formę udziału </w:t>
      </w:r>
      <w:r w:rsidRPr="00251181">
        <w:rPr>
          <w:sz w:val="22"/>
        </w:rPr>
        <w:lastRenderedPageBreak/>
        <w:t>poszczególnych partnerów w projekcie, w tym zakres realizowanych przez nich zadań; zasady zarządzania projektem, sposób przekazywania dofinansowania na pokrycie kosztów ponoszonych przez poszczególnych partnerów projektu, umożliwiający określenie kwoty dofinansowania udzielonego każdemu z partnerów; sposób postępowania w przypadku naruszenia lub niewywiązania się stron z porozumienia lub umowy; oraz inne kluczowe kwestie związane z realizacją projektu zgodnie z wymaganiami dokumentacji konkursowej.</w:t>
      </w:r>
    </w:p>
    <w:p w14:paraId="5B129935" w14:textId="77777777" w:rsidR="001E17F0" w:rsidRPr="00251181" w:rsidRDefault="001E17F0" w:rsidP="00251181">
      <w:pPr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 xml:space="preserve">W sytuacji niewyrażenia zgody na zawarcie umowy na warunkach określonych przez ogłaszającego w propozycji umowy partnerskiej przez wybranego partnera, ogłaszający konkurs zastrzega sobie prawo do wyboru partnera spośród pozostałych podmiotów, które złożyły oferty w niniejszym konkursie i uzyskały kolejne lokaty na liście rankingowej. </w:t>
      </w:r>
    </w:p>
    <w:p w14:paraId="738C6CFB" w14:textId="076269CB" w:rsidR="001E17F0" w:rsidRPr="00251181" w:rsidRDefault="001E17F0" w:rsidP="00251181">
      <w:pPr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Oferenci, którzy złożą oferty</w:t>
      </w:r>
      <w:r w:rsidR="0003433E" w:rsidRPr="00251181">
        <w:rPr>
          <w:sz w:val="22"/>
        </w:rPr>
        <w:t>,</w:t>
      </w:r>
      <w:r w:rsidRPr="00251181">
        <w:rPr>
          <w:sz w:val="22"/>
        </w:rPr>
        <w:t xml:space="preserve"> niezwłocznie zostaną powiadomieni o wynikach konkursu za pośrednictwem poczty elektronicznej (adres wskazany do kontaktu). Informacja o wynikach konkursu / informacji o podmiotach wybranych do pełnienia funkcji partnera zostanie także podana do publicznej wiado</w:t>
      </w:r>
      <w:r w:rsidR="00367F9E" w:rsidRPr="00251181">
        <w:rPr>
          <w:sz w:val="22"/>
        </w:rPr>
        <w:t>mości na stronie internetowej i</w:t>
      </w:r>
      <w:r w:rsidRPr="00251181">
        <w:rPr>
          <w:sz w:val="22"/>
        </w:rPr>
        <w:t xml:space="preserve"> stronie BIP </w:t>
      </w:r>
      <w:r w:rsidR="0003433E" w:rsidRPr="00251181">
        <w:rPr>
          <w:sz w:val="22"/>
        </w:rPr>
        <w:t>o</w:t>
      </w:r>
      <w:r w:rsidRPr="00251181">
        <w:rPr>
          <w:sz w:val="22"/>
        </w:rPr>
        <w:t>głaszającego nabór.</w:t>
      </w:r>
    </w:p>
    <w:p w14:paraId="02E0E9C6" w14:textId="77777777" w:rsidR="001E17F0" w:rsidRPr="00251181" w:rsidRDefault="001E17F0" w:rsidP="00251181">
      <w:pPr>
        <w:numPr>
          <w:ilvl w:val="0"/>
          <w:numId w:val="7"/>
        </w:numPr>
        <w:tabs>
          <w:tab w:val="left" w:pos="284"/>
        </w:tabs>
        <w:spacing w:before="360" w:after="120" w:line="360" w:lineRule="auto"/>
        <w:ind w:left="567" w:right="0" w:hanging="567"/>
        <w:jc w:val="left"/>
        <w:rPr>
          <w:sz w:val="22"/>
        </w:rPr>
      </w:pPr>
      <w:r w:rsidRPr="00251181">
        <w:rPr>
          <w:b/>
          <w:sz w:val="22"/>
        </w:rPr>
        <w:t>PROCEDURA ODWOŁAWCZA:</w:t>
      </w:r>
      <w:r w:rsidRPr="00251181">
        <w:rPr>
          <w:sz w:val="22"/>
        </w:rPr>
        <w:t xml:space="preserve"> </w:t>
      </w:r>
    </w:p>
    <w:p w14:paraId="5D133056" w14:textId="7C61271A" w:rsidR="00815083" w:rsidRPr="00251181" w:rsidRDefault="001E17F0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</w:rPr>
        <w:t xml:space="preserve">Od </w:t>
      </w:r>
      <w:r w:rsidR="00815083" w:rsidRPr="00251181">
        <w:rPr>
          <w:sz w:val="22"/>
        </w:rPr>
        <w:t xml:space="preserve">wyniku prowadzonego naboru nie przysługuje odwołanie.  </w:t>
      </w:r>
    </w:p>
    <w:p w14:paraId="2F73D4C6" w14:textId="77777777" w:rsidR="001E17F0" w:rsidRPr="00251181" w:rsidRDefault="001E17F0" w:rsidP="00251181">
      <w:pPr>
        <w:numPr>
          <w:ilvl w:val="0"/>
          <w:numId w:val="7"/>
        </w:numPr>
        <w:tabs>
          <w:tab w:val="left" w:pos="284"/>
        </w:tabs>
        <w:spacing w:before="360" w:after="120" w:line="360" w:lineRule="auto"/>
        <w:ind w:left="567" w:right="0" w:hanging="567"/>
        <w:jc w:val="left"/>
        <w:rPr>
          <w:sz w:val="22"/>
        </w:rPr>
      </w:pPr>
      <w:r w:rsidRPr="00251181">
        <w:rPr>
          <w:b/>
          <w:sz w:val="22"/>
        </w:rPr>
        <w:t xml:space="preserve">DODATKOWE INFORMACJE: </w:t>
      </w:r>
    </w:p>
    <w:p w14:paraId="2C07E54B" w14:textId="0820D610" w:rsidR="00FF443E" w:rsidRPr="00251181" w:rsidRDefault="001E17F0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</w:rPr>
        <w:t xml:space="preserve">Ogłaszający </w:t>
      </w:r>
      <w:r w:rsidR="00FF443E" w:rsidRPr="00251181">
        <w:rPr>
          <w:sz w:val="22"/>
        </w:rPr>
        <w:t xml:space="preserve">nabór </w:t>
      </w:r>
      <w:r w:rsidRPr="00251181">
        <w:rPr>
          <w:sz w:val="22"/>
        </w:rPr>
        <w:t xml:space="preserve">zastrzega sobie prawo do </w:t>
      </w:r>
      <w:r w:rsidR="00FF443E" w:rsidRPr="00251181">
        <w:rPr>
          <w:sz w:val="22"/>
        </w:rPr>
        <w:t xml:space="preserve">: </w:t>
      </w:r>
    </w:p>
    <w:p w14:paraId="2D0870F9" w14:textId="1561EEC2" w:rsidR="00FF443E" w:rsidRPr="00251181" w:rsidRDefault="00FF443E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</w:rPr>
        <w:t xml:space="preserve">- </w:t>
      </w:r>
      <w:r w:rsidR="001E17F0" w:rsidRPr="00251181">
        <w:rPr>
          <w:sz w:val="22"/>
        </w:rPr>
        <w:t xml:space="preserve">negocjowania zakresu i warunków </w:t>
      </w:r>
      <w:r w:rsidR="00F01115" w:rsidRPr="00251181">
        <w:rPr>
          <w:sz w:val="22"/>
        </w:rPr>
        <w:t>(</w:t>
      </w:r>
      <w:r w:rsidRPr="00251181">
        <w:rPr>
          <w:sz w:val="22"/>
        </w:rPr>
        <w:t xml:space="preserve">w tym kosztów) </w:t>
      </w:r>
      <w:r w:rsidR="001E17F0" w:rsidRPr="00251181">
        <w:rPr>
          <w:sz w:val="22"/>
        </w:rPr>
        <w:t xml:space="preserve">realizacji projektu, </w:t>
      </w:r>
    </w:p>
    <w:p w14:paraId="1BBC3D81" w14:textId="77777777" w:rsidR="00FF443E" w:rsidRPr="00251181" w:rsidRDefault="00FF443E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</w:rPr>
        <w:t xml:space="preserve">- </w:t>
      </w:r>
      <w:r w:rsidR="001E17F0" w:rsidRPr="00251181">
        <w:rPr>
          <w:sz w:val="22"/>
        </w:rPr>
        <w:t xml:space="preserve">rozstrzygnięcia niniejszego </w:t>
      </w:r>
      <w:r w:rsidRPr="00251181">
        <w:rPr>
          <w:sz w:val="22"/>
        </w:rPr>
        <w:t xml:space="preserve">naboru </w:t>
      </w:r>
      <w:r w:rsidR="001E17F0" w:rsidRPr="00251181">
        <w:rPr>
          <w:sz w:val="22"/>
        </w:rPr>
        <w:t>bez wyboru żadnego z partnerów</w:t>
      </w:r>
      <w:r w:rsidRPr="00251181">
        <w:rPr>
          <w:sz w:val="22"/>
        </w:rPr>
        <w:t>,</w:t>
      </w:r>
    </w:p>
    <w:p w14:paraId="0B512502" w14:textId="35B5F12F" w:rsidR="0089453D" w:rsidRPr="00251181" w:rsidRDefault="00FF443E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</w:rPr>
        <w:t xml:space="preserve">- </w:t>
      </w:r>
      <w:r w:rsidR="00227F33" w:rsidRPr="00251181">
        <w:rPr>
          <w:sz w:val="22"/>
        </w:rPr>
        <w:t xml:space="preserve">odstąpienia na dowolnym etapie ubiegania się o dofinansowanie projektu, co będzie jednoznaczne z </w:t>
      </w:r>
      <w:r w:rsidR="007C44A3" w:rsidRPr="00251181">
        <w:rPr>
          <w:sz w:val="22"/>
        </w:rPr>
        <w:t xml:space="preserve">odstąpieniem od partnerstwa, </w:t>
      </w:r>
      <w:r w:rsidR="0089453D" w:rsidRPr="00251181">
        <w:rPr>
          <w:sz w:val="22"/>
        </w:rPr>
        <w:t xml:space="preserve"> </w:t>
      </w:r>
    </w:p>
    <w:p w14:paraId="1ADAF9A3" w14:textId="5788D68A" w:rsidR="00FF443E" w:rsidRPr="00251181" w:rsidRDefault="0089453D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</w:rPr>
        <w:t xml:space="preserve">- </w:t>
      </w:r>
      <w:r w:rsidR="00FF443E" w:rsidRPr="00251181">
        <w:rPr>
          <w:sz w:val="22"/>
        </w:rPr>
        <w:t>wypowiedzenia partnerstwa</w:t>
      </w:r>
      <w:r w:rsidR="00F01115" w:rsidRPr="00251181">
        <w:rPr>
          <w:sz w:val="22"/>
        </w:rPr>
        <w:t xml:space="preserve"> i zmiany</w:t>
      </w:r>
      <w:r w:rsidR="009D0FC7" w:rsidRPr="00251181">
        <w:rPr>
          <w:sz w:val="22"/>
        </w:rPr>
        <w:t xml:space="preserve"> partnera</w:t>
      </w:r>
      <w:r w:rsidR="00FF443E" w:rsidRPr="00251181">
        <w:rPr>
          <w:sz w:val="22"/>
        </w:rPr>
        <w:t xml:space="preserve">, </w:t>
      </w:r>
      <w:r w:rsidR="001E17F0" w:rsidRPr="00251181">
        <w:rPr>
          <w:sz w:val="22"/>
        </w:rPr>
        <w:t xml:space="preserve"> </w:t>
      </w:r>
    </w:p>
    <w:p w14:paraId="09B66B0D" w14:textId="6D382D00" w:rsidR="001E17F0" w:rsidRPr="00251181" w:rsidRDefault="00FF443E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</w:rPr>
        <w:t xml:space="preserve">- </w:t>
      </w:r>
      <w:r w:rsidR="001E17F0" w:rsidRPr="00251181">
        <w:rPr>
          <w:sz w:val="22"/>
        </w:rPr>
        <w:t xml:space="preserve">unieważnienia </w:t>
      </w:r>
      <w:r w:rsidRPr="00251181">
        <w:rPr>
          <w:sz w:val="22"/>
        </w:rPr>
        <w:t xml:space="preserve">naboru </w:t>
      </w:r>
      <w:r w:rsidR="001E17F0" w:rsidRPr="00251181">
        <w:rPr>
          <w:sz w:val="22"/>
        </w:rPr>
        <w:t>w każ</w:t>
      </w:r>
      <w:r w:rsidR="007C44A3" w:rsidRPr="00251181">
        <w:rPr>
          <w:sz w:val="22"/>
        </w:rPr>
        <w:t xml:space="preserve">dej chwili bez podania przyczyn, </w:t>
      </w:r>
    </w:p>
    <w:p w14:paraId="436D209C" w14:textId="04656B66" w:rsidR="00E15EAD" w:rsidRPr="00251181" w:rsidRDefault="007C44A3" w:rsidP="00251181">
      <w:pPr>
        <w:tabs>
          <w:tab w:val="left" w:pos="284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</w:rPr>
        <w:t>- w przypadku unieważnienia naboru, odstąpienia od partnerstwa, wypowiedzenia partnerstwa ogłaszający nie ponosi odpowiedzialności za szkody jakie poniósł z tego tytułu kandydat na partnera</w:t>
      </w:r>
      <w:r w:rsidR="002E6C33" w:rsidRPr="00251181">
        <w:rPr>
          <w:sz w:val="22"/>
        </w:rPr>
        <w:t>/partner</w:t>
      </w:r>
      <w:r w:rsidRPr="00251181">
        <w:rPr>
          <w:sz w:val="22"/>
        </w:rPr>
        <w:t>, a w szczególności ogłaszający nie ponosi odpowiedzialności za koszty przygotowania oferty</w:t>
      </w:r>
      <w:r w:rsidR="002E6C33" w:rsidRPr="00251181">
        <w:rPr>
          <w:sz w:val="22"/>
        </w:rPr>
        <w:t>/ wni</w:t>
      </w:r>
      <w:r w:rsidR="00E15EAD" w:rsidRPr="00251181">
        <w:rPr>
          <w:sz w:val="22"/>
        </w:rPr>
        <w:t>osku o dofinansowanie projektu,</w:t>
      </w:r>
    </w:p>
    <w:p w14:paraId="102939DC" w14:textId="7B639D5A" w:rsidR="004142B3" w:rsidRPr="00251181" w:rsidRDefault="004142B3" w:rsidP="00251181">
      <w:pPr>
        <w:tabs>
          <w:tab w:val="left" w:pos="426"/>
        </w:tabs>
        <w:spacing w:before="120" w:after="120" w:line="360" w:lineRule="auto"/>
        <w:ind w:left="284" w:right="0" w:firstLine="0"/>
        <w:jc w:val="left"/>
        <w:rPr>
          <w:sz w:val="22"/>
        </w:rPr>
      </w:pPr>
      <w:r w:rsidRPr="00251181">
        <w:rPr>
          <w:sz w:val="22"/>
        </w:rPr>
        <w:lastRenderedPageBreak/>
        <w:t xml:space="preserve">- dane osoby do kontaktu w sprawie naboru: Bożena Radziszewska-Dawidziuk - inspektor ds. edukacji tel. 85 6566525, e-mail: </w:t>
      </w:r>
      <w:hyperlink r:id="rId10" w:history="1">
        <w:r w:rsidR="00EC485D" w:rsidRPr="00251181">
          <w:rPr>
            <w:rStyle w:val="Hipercze"/>
            <w:sz w:val="22"/>
          </w:rPr>
          <w:t>powiat@siemiatycze.pl</w:t>
        </w:r>
      </w:hyperlink>
      <w:r w:rsidR="00EC485D" w:rsidRPr="00251181">
        <w:rPr>
          <w:sz w:val="22"/>
        </w:rPr>
        <w:t xml:space="preserve"> </w:t>
      </w:r>
    </w:p>
    <w:p w14:paraId="247921AE" w14:textId="35CCE29E" w:rsidR="00080D31" w:rsidRPr="00251181" w:rsidRDefault="00080D31" w:rsidP="00251181">
      <w:pPr>
        <w:spacing w:after="0" w:line="360" w:lineRule="auto"/>
        <w:ind w:right="3121"/>
        <w:jc w:val="left"/>
        <w:rPr>
          <w:b/>
          <w:sz w:val="22"/>
        </w:rPr>
      </w:pPr>
      <w:r w:rsidRPr="00251181">
        <w:rPr>
          <w:b/>
          <w:sz w:val="22"/>
        </w:rPr>
        <w:t>9. KLAUZULA INFORMACYJNA</w:t>
      </w:r>
    </w:p>
    <w:p w14:paraId="560DE2B5" w14:textId="77777777" w:rsidR="00080D31" w:rsidRPr="00251181" w:rsidRDefault="00080D31" w:rsidP="0025118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51181">
        <w:rPr>
          <w:rFonts w:ascii="Arial" w:hAnsi="Arial" w:cs="Arial"/>
          <w:sz w:val="22"/>
          <w:szCs w:val="22"/>
        </w:rPr>
        <w:t>Zgodnie z art. 13 ust. 1 i ust. 2 ogólnego rozporządzenia o ochronie danych osobowych z dnia 27 kwietnia 2016 r. informuję, iż:</w:t>
      </w:r>
    </w:p>
    <w:p w14:paraId="6DBF1311" w14:textId="77777777" w:rsidR="00080D31" w:rsidRPr="00251181" w:rsidRDefault="00080D31" w:rsidP="00251181">
      <w:pPr>
        <w:numPr>
          <w:ilvl w:val="0"/>
          <w:numId w:val="30"/>
        </w:numPr>
        <w:spacing w:after="0" w:line="360" w:lineRule="auto"/>
        <w:ind w:right="0"/>
        <w:jc w:val="left"/>
        <w:rPr>
          <w:sz w:val="22"/>
        </w:rPr>
      </w:pPr>
      <w:r w:rsidRPr="00251181">
        <w:rPr>
          <w:sz w:val="22"/>
        </w:rPr>
        <w:t xml:space="preserve">administratorem Państwa danych osobowych jest: Starosta Powiatu Siemiatyckiego, 17-300 Siemiatycze, ul. Legionów Piłsudskiego 3, </w:t>
      </w:r>
      <w:hyperlink r:id="rId11" w:history="1">
        <w:r w:rsidRPr="00251181">
          <w:rPr>
            <w:rStyle w:val="Hipercze"/>
            <w:sz w:val="22"/>
          </w:rPr>
          <w:t>powiat@siemiatycze.pl</w:t>
        </w:r>
      </w:hyperlink>
      <w:r w:rsidRPr="00251181">
        <w:rPr>
          <w:rStyle w:val="Hipercze"/>
          <w:color w:val="auto"/>
          <w:sz w:val="22"/>
        </w:rPr>
        <w:t xml:space="preserve"> </w:t>
      </w:r>
      <w:r w:rsidRPr="00251181">
        <w:rPr>
          <w:sz w:val="22"/>
        </w:rPr>
        <w:t>tel.: +48856566500, faks: +4885656650, NIP: 5441437102, REGON: 050666326</w:t>
      </w:r>
    </w:p>
    <w:p w14:paraId="564B60CB" w14:textId="77777777" w:rsidR="00080D31" w:rsidRPr="00251181" w:rsidRDefault="00080D31" w:rsidP="00251181">
      <w:pPr>
        <w:numPr>
          <w:ilvl w:val="0"/>
          <w:numId w:val="31"/>
        </w:numPr>
        <w:spacing w:after="0" w:line="360" w:lineRule="auto"/>
        <w:ind w:right="0"/>
        <w:jc w:val="left"/>
        <w:rPr>
          <w:sz w:val="22"/>
        </w:rPr>
      </w:pPr>
      <w:r w:rsidRPr="00251181">
        <w:rPr>
          <w:sz w:val="22"/>
        </w:rPr>
        <w:t>został wyznaczony inspektor ochrony danych w Starostwie Powiatowym w Siemiatyczach, którym jest Pan Andrzej Szepietowski, adres e-mail </w:t>
      </w:r>
      <w:hyperlink r:id="rId12" w:history="1">
        <w:r w:rsidRPr="00251181">
          <w:rPr>
            <w:rStyle w:val="Hipercze"/>
            <w:sz w:val="22"/>
          </w:rPr>
          <w:t>andrzej.szepietowski@siemiatycze.pl</w:t>
        </w:r>
      </w:hyperlink>
      <w:r w:rsidRPr="00251181">
        <w:rPr>
          <w:rStyle w:val="Hipercze"/>
          <w:sz w:val="22"/>
        </w:rPr>
        <w:t xml:space="preserve">  </w:t>
      </w:r>
      <w:r w:rsidRPr="00251181">
        <w:rPr>
          <w:sz w:val="22"/>
        </w:rPr>
        <w:t>tel.: +48856560266</w:t>
      </w:r>
    </w:p>
    <w:p w14:paraId="24CD420F" w14:textId="77777777" w:rsidR="00080D31" w:rsidRPr="00251181" w:rsidRDefault="00080D31" w:rsidP="00251181">
      <w:pPr>
        <w:numPr>
          <w:ilvl w:val="0"/>
          <w:numId w:val="32"/>
        </w:numPr>
        <w:spacing w:after="0" w:line="360" w:lineRule="auto"/>
        <w:ind w:right="0"/>
        <w:jc w:val="left"/>
        <w:rPr>
          <w:sz w:val="22"/>
        </w:rPr>
      </w:pPr>
      <w:r w:rsidRPr="00251181">
        <w:rPr>
          <w:sz w:val="22"/>
        </w:rPr>
        <w:t>Państwa dane osobowe przetwarzane będą w celu realizacji zadań wynikających z postanowień obowiązującego prawa na podstawie odpowiednich ustaw i rozporządzeń;</w:t>
      </w:r>
    </w:p>
    <w:p w14:paraId="716C0C04" w14:textId="77777777" w:rsidR="00080D31" w:rsidRPr="00251181" w:rsidRDefault="00080D31" w:rsidP="00251181">
      <w:pPr>
        <w:numPr>
          <w:ilvl w:val="0"/>
          <w:numId w:val="33"/>
        </w:numPr>
        <w:spacing w:after="0" w:line="360" w:lineRule="auto"/>
        <w:ind w:right="0"/>
        <w:jc w:val="left"/>
        <w:rPr>
          <w:sz w:val="22"/>
        </w:rPr>
      </w:pPr>
      <w:r w:rsidRPr="00251181">
        <w:rPr>
          <w:sz w:val="22"/>
        </w:rPr>
        <w:t>udostępnianie danych osobowych innym odbiorcom Państwa danych osobowych będzie następowało wyłącznie na podstawie obowiązujących przepisów, organom administracji rządowej i samorządowej, sądom, instytucjom oraz służbom i strażom;</w:t>
      </w:r>
    </w:p>
    <w:p w14:paraId="5915FC19" w14:textId="77777777" w:rsidR="00080D31" w:rsidRPr="00251181" w:rsidRDefault="00080D31" w:rsidP="00251181">
      <w:pPr>
        <w:numPr>
          <w:ilvl w:val="0"/>
          <w:numId w:val="34"/>
        </w:numPr>
        <w:spacing w:after="0" w:line="360" w:lineRule="auto"/>
        <w:ind w:right="0"/>
        <w:jc w:val="left"/>
        <w:rPr>
          <w:sz w:val="22"/>
        </w:rPr>
      </w:pPr>
      <w:r w:rsidRPr="00251181">
        <w:rPr>
          <w:sz w:val="22"/>
        </w:rPr>
        <w:t>Państwa dane osobowe będą przekazywane do państwa trzeciego/organizacji międzynarodowej wyłącznie w celu realizacji zadań określonych w przepisach;</w:t>
      </w:r>
    </w:p>
    <w:p w14:paraId="3B7534A8" w14:textId="77777777" w:rsidR="00080D31" w:rsidRPr="00251181" w:rsidRDefault="00080D31" w:rsidP="00251181">
      <w:pPr>
        <w:numPr>
          <w:ilvl w:val="0"/>
          <w:numId w:val="35"/>
        </w:numPr>
        <w:spacing w:after="0" w:line="360" w:lineRule="auto"/>
        <w:ind w:right="0"/>
        <w:jc w:val="left"/>
        <w:rPr>
          <w:sz w:val="22"/>
        </w:rPr>
      </w:pPr>
      <w:r w:rsidRPr="00251181">
        <w:rPr>
          <w:sz w:val="22"/>
        </w:rPr>
        <w:t>Państwa dane osobowe będą przechowywane przez okres niezbędny do realizacji zadań administracji samorządowej i rządowej w sposób określony w obowiązujących przepisach oraz okres wynikający z przepisów prawa dot. archiwizacji;</w:t>
      </w:r>
    </w:p>
    <w:p w14:paraId="1A71E840" w14:textId="77777777" w:rsidR="00080D31" w:rsidRPr="00251181" w:rsidRDefault="00080D31" w:rsidP="00251181">
      <w:pPr>
        <w:numPr>
          <w:ilvl w:val="0"/>
          <w:numId w:val="36"/>
        </w:numPr>
        <w:spacing w:after="0" w:line="360" w:lineRule="auto"/>
        <w:ind w:right="0"/>
        <w:jc w:val="left"/>
        <w:rPr>
          <w:sz w:val="22"/>
        </w:rPr>
      </w:pPr>
      <w:r w:rsidRPr="00251181">
        <w:rPr>
          <w:sz w:val="22"/>
        </w:rPr>
        <w:t>każdy z Państwa posiada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14:paraId="1EE7A336" w14:textId="77777777" w:rsidR="00080D31" w:rsidRPr="00251181" w:rsidRDefault="00080D31" w:rsidP="00251181">
      <w:pPr>
        <w:numPr>
          <w:ilvl w:val="0"/>
          <w:numId w:val="37"/>
        </w:numPr>
        <w:spacing w:after="0" w:line="360" w:lineRule="auto"/>
        <w:ind w:right="0"/>
        <w:jc w:val="left"/>
        <w:rPr>
          <w:sz w:val="22"/>
        </w:rPr>
      </w:pPr>
      <w:r w:rsidRPr="00251181">
        <w:rPr>
          <w:sz w:val="22"/>
        </w:rPr>
        <w:t>każdy ma prawo wniesienia skargi do GIODO (PUODO) gdy uzna Pani/Pan, iż przetwarzanie danych osobowych dotyczących Pani/Pana osoby narusza przepisy ogólnego rozporządzenia o ochronie danych osobowych z dnia 27 kwietnia 2016 r.;</w:t>
      </w:r>
    </w:p>
    <w:p w14:paraId="376D1ECB" w14:textId="77777777" w:rsidR="00080D31" w:rsidRPr="00251181" w:rsidRDefault="00080D31" w:rsidP="00251181">
      <w:pPr>
        <w:numPr>
          <w:ilvl w:val="0"/>
          <w:numId w:val="38"/>
        </w:numPr>
        <w:spacing w:after="0" w:line="360" w:lineRule="auto"/>
        <w:ind w:right="0"/>
        <w:jc w:val="left"/>
        <w:rPr>
          <w:sz w:val="22"/>
        </w:rPr>
      </w:pPr>
      <w:r w:rsidRPr="00251181">
        <w:rPr>
          <w:sz w:val="22"/>
        </w:rPr>
        <w:t>podanie przez Panią/Pana danych osobowych jest wymogiem ustawowym, warunkiem zawarcia umowy a w niektórych przypadkach warunkiem umownym. Jest Pani/Pan zobowiązana do ich podania a konsekwencją niepodania danych osobowych brak możliwości wszczęcia postępowań (załatwienia określonych spraw);</w:t>
      </w:r>
    </w:p>
    <w:p w14:paraId="120EBCB2" w14:textId="77777777" w:rsidR="00080D31" w:rsidRPr="00251181" w:rsidRDefault="00080D31" w:rsidP="00251181">
      <w:pPr>
        <w:tabs>
          <w:tab w:val="left" w:pos="284"/>
        </w:tabs>
        <w:spacing w:before="120" w:after="120" w:line="360" w:lineRule="auto"/>
        <w:ind w:right="0"/>
        <w:jc w:val="left"/>
        <w:rPr>
          <w:sz w:val="22"/>
        </w:rPr>
      </w:pPr>
    </w:p>
    <w:p w14:paraId="23866151" w14:textId="49CF62DC" w:rsidR="001E17F0" w:rsidRPr="00251181" w:rsidRDefault="00772441" w:rsidP="00251181">
      <w:pPr>
        <w:tabs>
          <w:tab w:val="left" w:pos="284"/>
        </w:tabs>
        <w:spacing w:before="120" w:after="120" w:line="360" w:lineRule="auto"/>
        <w:ind w:right="0"/>
        <w:jc w:val="left"/>
        <w:rPr>
          <w:sz w:val="22"/>
        </w:rPr>
      </w:pPr>
      <w:r w:rsidRPr="00251181">
        <w:rPr>
          <w:sz w:val="22"/>
        </w:rPr>
        <w:t xml:space="preserve">Siemiatycze, </w:t>
      </w:r>
      <w:r w:rsidR="001E17F0" w:rsidRPr="00251181">
        <w:rPr>
          <w:sz w:val="22"/>
        </w:rPr>
        <w:t xml:space="preserve">dnia </w:t>
      </w:r>
      <w:r w:rsidR="00CF7C82" w:rsidRPr="00251181">
        <w:rPr>
          <w:sz w:val="22"/>
        </w:rPr>
        <w:t xml:space="preserve">21 października </w:t>
      </w:r>
      <w:r w:rsidR="001E17F0" w:rsidRPr="00251181">
        <w:rPr>
          <w:sz w:val="22"/>
        </w:rPr>
        <w:t>202</w:t>
      </w:r>
      <w:r w:rsidR="00C1031A" w:rsidRPr="00251181">
        <w:rPr>
          <w:sz w:val="22"/>
        </w:rPr>
        <w:t>4</w:t>
      </w:r>
      <w:r w:rsidR="001E17F0" w:rsidRPr="00251181">
        <w:rPr>
          <w:sz w:val="22"/>
        </w:rPr>
        <w:t xml:space="preserve"> r.</w:t>
      </w:r>
    </w:p>
    <w:p w14:paraId="4F4D20F5" w14:textId="77777777" w:rsidR="00F01115" w:rsidRPr="00251181" w:rsidRDefault="00F01115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</w:p>
    <w:p w14:paraId="5CF64213" w14:textId="77777777" w:rsidR="00F01115" w:rsidRPr="00251181" w:rsidRDefault="00F01115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</w:p>
    <w:p w14:paraId="1DA504BF" w14:textId="77777777" w:rsidR="001E17F0" w:rsidRPr="00251181" w:rsidRDefault="001E17F0" w:rsidP="00251181">
      <w:pPr>
        <w:tabs>
          <w:tab w:val="left" w:pos="284"/>
        </w:tabs>
        <w:spacing w:before="120" w:after="120" w:line="360" w:lineRule="auto"/>
        <w:ind w:left="0" w:right="0" w:firstLine="0"/>
        <w:jc w:val="left"/>
        <w:rPr>
          <w:sz w:val="22"/>
        </w:rPr>
      </w:pPr>
      <w:r w:rsidRPr="00251181">
        <w:rPr>
          <w:sz w:val="22"/>
        </w:rPr>
        <w:t>Załączniki:</w:t>
      </w:r>
    </w:p>
    <w:p w14:paraId="30B90B71" w14:textId="3714A05A" w:rsidR="00FF443E" w:rsidRPr="00251181" w:rsidRDefault="001E17F0" w:rsidP="00251181">
      <w:pPr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284" w:right="0" w:hanging="284"/>
        <w:jc w:val="left"/>
        <w:rPr>
          <w:sz w:val="22"/>
        </w:rPr>
      </w:pPr>
      <w:r w:rsidRPr="00251181">
        <w:rPr>
          <w:sz w:val="22"/>
        </w:rPr>
        <w:t>Wzór „Formula</w:t>
      </w:r>
      <w:r w:rsidR="004C251F" w:rsidRPr="00251181">
        <w:rPr>
          <w:sz w:val="22"/>
        </w:rPr>
        <w:t>rza ofertowego”</w:t>
      </w:r>
    </w:p>
    <w:p w14:paraId="73EB4991" w14:textId="77777777" w:rsidR="00FF443E" w:rsidRPr="00251181" w:rsidRDefault="00FF443E" w:rsidP="00251181">
      <w:pPr>
        <w:tabs>
          <w:tab w:val="left" w:pos="284"/>
        </w:tabs>
        <w:spacing w:before="120" w:after="120" w:line="360" w:lineRule="auto"/>
        <w:ind w:right="0"/>
        <w:jc w:val="left"/>
        <w:rPr>
          <w:sz w:val="22"/>
        </w:rPr>
      </w:pPr>
    </w:p>
    <w:p w14:paraId="6122E6AA" w14:textId="703A6B18" w:rsidR="000314EF" w:rsidRPr="00251181" w:rsidRDefault="000314EF" w:rsidP="00251181">
      <w:pPr>
        <w:autoSpaceDE w:val="0"/>
        <w:autoSpaceDN w:val="0"/>
        <w:adjustRightInd w:val="0"/>
        <w:spacing w:after="0" w:line="360" w:lineRule="auto"/>
        <w:ind w:left="0" w:right="3" w:firstLine="0"/>
        <w:jc w:val="left"/>
        <w:rPr>
          <w:rFonts w:eastAsia="Times New Roman"/>
          <w:i/>
          <w:color w:val="auto"/>
          <w:sz w:val="22"/>
        </w:rPr>
      </w:pPr>
    </w:p>
    <w:p w14:paraId="683B0D6F" w14:textId="77777777" w:rsidR="00CF7C82" w:rsidRPr="00251181" w:rsidRDefault="00CF7C82" w:rsidP="00251181">
      <w:pPr>
        <w:autoSpaceDE w:val="0"/>
        <w:autoSpaceDN w:val="0"/>
        <w:adjustRightInd w:val="0"/>
        <w:spacing w:after="0" w:line="360" w:lineRule="auto"/>
        <w:ind w:left="567" w:right="0" w:hanging="425"/>
        <w:jc w:val="left"/>
        <w:rPr>
          <w:rFonts w:eastAsia="Calibri"/>
          <w:color w:val="auto"/>
          <w:sz w:val="22"/>
          <w:vertAlign w:val="superscript"/>
          <w:lang w:eastAsia="en-US"/>
        </w:rPr>
      </w:pPr>
    </w:p>
    <w:sectPr w:rsidR="00CF7C82" w:rsidRPr="00251181" w:rsidSect="003243E4">
      <w:headerReference w:type="default" r:id="rId13"/>
      <w:pgSz w:w="11900" w:h="16840"/>
      <w:pgMar w:top="1409" w:right="1409" w:bottom="113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7D104" w14:textId="77777777" w:rsidR="00645D0E" w:rsidRDefault="00645D0E" w:rsidP="00667D0A">
      <w:pPr>
        <w:spacing w:after="0" w:line="240" w:lineRule="auto"/>
      </w:pPr>
      <w:r>
        <w:separator/>
      </w:r>
    </w:p>
  </w:endnote>
  <w:endnote w:type="continuationSeparator" w:id="0">
    <w:p w14:paraId="2EA8387D" w14:textId="77777777" w:rsidR="00645D0E" w:rsidRDefault="00645D0E" w:rsidP="0066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2CA9B" w14:textId="77777777" w:rsidR="00645D0E" w:rsidRDefault="00645D0E" w:rsidP="00667D0A">
      <w:pPr>
        <w:spacing w:after="0" w:line="240" w:lineRule="auto"/>
      </w:pPr>
      <w:r>
        <w:separator/>
      </w:r>
    </w:p>
  </w:footnote>
  <w:footnote w:type="continuationSeparator" w:id="0">
    <w:p w14:paraId="2B34276D" w14:textId="77777777" w:rsidR="00645D0E" w:rsidRDefault="00645D0E" w:rsidP="0066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9AF0" w14:textId="2FDD6B3C" w:rsidR="00903DD7" w:rsidRDefault="00903DD7">
    <w:pPr>
      <w:pStyle w:val="Nagwek"/>
    </w:pPr>
    <w:r>
      <w:rPr>
        <w:noProof/>
      </w:rPr>
      <w:drawing>
        <wp:inline distT="0" distB="0" distL="0" distR="0" wp14:anchorId="5C67AF24" wp14:editId="10B6E9D3">
          <wp:extent cx="5578475" cy="780415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1E2"/>
    <w:multiLevelType w:val="multilevel"/>
    <w:tmpl w:val="2242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37F03"/>
    <w:multiLevelType w:val="multilevel"/>
    <w:tmpl w:val="FA8A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71165"/>
    <w:multiLevelType w:val="hybridMultilevel"/>
    <w:tmpl w:val="266698DE"/>
    <w:lvl w:ilvl="0" w:tplc="0415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0B94553C"/>
    <w:multiLevelType w:val="multilevel"/>
    <w:tmpl w:val="5934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9F03C1"/>
    <w:multiLevelType w:val="hybridMultilevel"/>
    <w:tmpl w:val="83CE044E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6BBA2D82">
      <w:start w:val="1"/>
      <w:numFmt w:val="lowerRoman"/>
      <w:lvlText w:val="%2)"/>
      <w:lvlJc w:val="left"/>
      <w:pPr>
        <w:ind w:left="213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6" w15:restartNumberingAfterBreak="0">
    <w:nsid w:val="15F168C0"/>
    <w:multiLevelType w:val="multilevel"/>
    <w:tmpl w:val="DC62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0283D"/>
    <w:multiLevelType w:val="hybridMultilevel"/>
    <w:tmpl w:val="0150BE44"/>
    <w:lvl w:ilvl="0" w:tplc="EFD44FE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F0C18"/>
    <w:multiLevelType w:val="hybridMultilevel"/>
    <w:tmpl w:val="35BCD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6619"/>
    <w:multiLevelType w:val="hybridMultilevel"/>
    <w:tmpl w:val="7C7E75C6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22890">
      <w:start w:val="1"/>
      <w:numFmt w:val="decimal"/>
      <w:lvlText w:val="%2."/>
      <w:lvlJc w:val="left"/>
      <w:pPr>
        <w:ind w:left="136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CF0FA0"/>
    <w:multiLevelType w:val="hybridMultilevel"/>
    <w:tmpl w:val="3F54CA94"/>
    <w:lvl w:ilvl="0" w:tplc="2CA41D3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5C38C3"/>
    <w:multiLevelType w:val="multilevel"/>
    <w:tmpl w:val="AF60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431A5"/>
    <w:multiLevelType w:val="hybridMultilevel"/>
    <w:tmpl w:val="6CA0D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D695F"/>
    <w:multiLevelType w:val="multilevel"/>
    <w:tmpl w:val="83B6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BF33E7"/>
    <w:multiLevelType w:val="hybridMultilevel"/>
    <w:tmpl w:val="C7B04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B223D7"/>
    <w:multiLevelType w:val="hybridMultilevel"/>
    <w:tmpl w:val="B4B060E4"/>
    <w:lvl w:ilvl="0" w:tplc="DA1043C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10052"/>
    <w:multiLevelType w:val="multilevel"/>
    <w:tmpl w:val="FDF6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C763F8"/>
    <w:multiLevelType w:val="hybridMultilevel"/>
    <w:tmpl w:val="F488A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D7F57"/>
    <w:multiLevelType w:val="multilevel"/>
    <w:tmpl w:val="1498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668CE"/>
    <w:multiLevelType w:val="hybridMultilevel"/>
    <w:tmpl w:val="E1C4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24EAE"/>
    <w:multiLevelType w:val="hybridMultilevel"/>
    <w:tmpl w:val="3D7AD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7B82"/>
    <w:multiLevelType w:val="hybridMultilevel"/>
    <w:tmpl w:val="8A8A3554"/>
    <w:lvl w:ilvl="0" w:tplc="F3E431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F25BBC"/>
    <w:multiLevelType w:val="hybridMultilevel"/>
    <w:tmpl w:val="06786E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3F3071"/>
    <w:multiLevelType w:val="hybridMultilevel"/>
    <w:tmpl w:val="29AAC584"/>
    <w:lvl w:ilvl="0" w:tplc="6184A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360A7B"/>
    <w:multiLevelType w:val="hybridMultilevel"/>
    <w:tmpl w:val="60B68280"/>
    <w:lvl w:ilvl="0" w:tplc="F8F46A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DF3DAD"/>
    <w:multiLevelType w:val="multilevel"/>
    <w:tmpl w:val="B6F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959D5"/>
    <w:multiLevelType w:val="hybridMultilevel"/>
    <w:tmpl w:val="ED36BF42"/>
    <w:lvl w:ilvl="0" w:tplc="DB4C81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A1DEA"/>
    <w:multiLevelType w:val="hybridMultilevel"/>
    <w:tmpl w:val="0B46DC64"/>
    <w:lvl w:ilvl="0" w:tplc="6C42A130">
      <w:start w:val="1"/>
      <w:numFmt w:val="decimal"/>
      <w:lvlText w:val="%1."/>
      <w:lvlJc w:val="left"/>
      <w:pPr>
        <w:ind w:left="64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6B22F85"/>
    <w:multiLevelType w:val="hybridMultilevel"/>
    <w:tmpl w:val="1C66E22E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86C0A">
      <w:start w:val="1"/>
      <w:numFmt w:val="decimal"/>
      <w:lvlText w:val="%2."/>
      <w:lvlJc w:val="left"/>
      <w:pPr>
        <w:ind w:left="136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A60192">
      <w:start w:val="1"/>
      <w:numFmt w:val="lowerLetter"/>
      <w:lvlText w:val="%3)"/>
      <w:lvlJc w:val="left"/>
      <w:pPr>
        <w:ind w:left="172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BC51FB"/>
    <w:multiLevelType w:val="hybridMultilevel"/>
    <w:tmpl w:val="EAA8DAE6"/>
    <w:lvl w:ilvl="0" w:tplc="51A0F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A7305"/>
    <w:multiLevelType w:val="multilevel"/>
    <w:tmpl w:val="8918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624015"/>
    <w:multiLevelType w:val="hybridMultilevel"/>
    <w:tmpl w:val="07A467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402E776">
      <w:start w:val="1"/>
      <w:numFmt w:val="lowerLetter"/>
      <w:lvlText w:val="%3."/>
      <w:lvlJc w:val="left"/>
      <w:pPr>
        <w:ind w:left="2148" w:firstLine="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1406F2D"/>
    <w:multiLevelType w:val="hybridMultilevel"/>
    <w:tmpl w:val="D700C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06998"/>
    <w:multiLevelType w:val="multilevel"/>
    <w:tmpl w:val="5D4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824351"/>
    <w:multiLevelType w:val="hybridMultilevel"/>
    <w:tmpl w:val="7B0C11E0"/>
    <w:lvl w:ilvl="0" w:tplc="830010C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478784">
    <w:abstractNumId w:val="29"/>
  </w:num>
  <w:num w:numId="2" w16cid:durableId="542251581">
    <w:abstractNumId w:val="37"/>
  </w:num>
  <w:num w:numId="3" w16cid:durableId="1987932899">
    <w:abstractNumId w:val="24"/>
  </w:num>
  <w:num w:numId="4" w16cid:durableId="1963224525">
    <w:abstractNumId w:val="10"/>
  </w:num>
  <w:num w:numId="5" w16cid:durableId="1314674959">
    <w:abstractNumId w:val="4"/>
  </w:num>
  <w:num w:numId="6" w16cid:durableId="1127235944">
    <w:abstractNumId w:val="9"/>
  </w:num>
  <w:num w:numId="7" w16cid:durableId="568734385">
    <w:abstractNumId w:val="5"/>
  </w:num>
  <w:num w:numId="8" w16cid:durableId="1093673041">
    <w:abstractNumId w:val="27"/>
  </w:num>
  <w:num w:numId="9" w16cid:durableId="822240450">
    <w:abstractNumId w:val="7"/>
  </w:num>
  <w:num w:numId="10" w16cid:durableId="446628197">
    <w:abstractNumId w:val="31"/>
  </w:num>
  <w:num w:numId="11" w16cid:durableId="1908491272">
    <w:abstractNumId w:val="35"/>
  </w:num>
  <w:num w:numId="12" w16cid:durableId="262497412">
    <w:abstractNumId w:val="28"/>
  </w:num>
  <w:num w:numId="13" w16cid:durableId="746995714">
    <w:abstractNumId w:val="12"/>
  </w:num>
  <w:num w:numId="14" w16cid:durableId="1087767656">
    <w:abstractNumId w:val="34"/>
  </w:num>
  <w:num w:numId="15" w16cid:durableId="1003825344">
    <w:abstractNumId w:val="26"/>
  </w:num>
  <w:num w:numId="16" w16cid:durableId="1348601521">
    <w:abstractNumId w:val="14"/>
  </w:num>
  <w:num w:numId="17" w16cid:durableId="1830638481">
    <w:abstractNumId w:val="2"/>
  </w:num>
  <w:num w:numId="18" w16cid:durableId="2093429770">
    <w:abstractNumId w:val="22"/>
  </w:num>
  <w:num w:numId="19" w16cid:durableId="1706828867">
    <w:abstractNumId w:val="33"/>
  </w:num>
  <w:num w:numId="20" w16cid:durableId="710610193">
    <w:abstractNumId w:val="20"/>
  </w:num>
  <w:num w:numId="21" w16cid:durableId="1544631726">
    <w:abstractNumId w:val="16"/>
  </w:num>
  <w:num w:numId="22" w16cid:durableId="1976983531">
    <w:abstractNumId w:val="3"/>
  </w:num>
  <w:num w:numId="23" w16cid:durableId="1722558989">
    <w:abstractNumId w:val="23"/>
  </w:num>
  <w:num w:numId="24" w16cid:durableId="1837063968">
    <w:abstractNumId w:val="21"/>
  </w:num>
  <w:num w:numId="25" w16cid:durableId="578029389">
    <w:abstractNumId w:val="30"/>
  </w:num>
  <w:num w:numId="26" w16cid:durableId="1424954393">
    <w:abstractNumId w:val="8"/>
  </w:num>
  <w:num w:numId="27" w16cid:durableId="446042476">
    <w:abstractNumId w:val="19"/>
  </w:num>
  <w:num w:numId="28" w16cid:durableId="719090321">
    <w:abstractNumId w:val="17"/>
  </w:num>
  <w:num w:numId="29" w16cid:durableId="196047232">
    <w:abstractNumId w:val="15"/>
  </w:num>
  <w:num w:numId="30" w16cid:durableId="367724722">
    <w:abstractNumId w:val="13"/>
  </w:num>
  <w:num w:numId="31" w16cid:durableId="1989549951">
    <w:abstractNumId w:val="6"/>
  </w:num>
  <w:num w:numId="32" w16cid:durableId="227545527">
    <w:abstractNumId w:val="0"/>
  </w:num>
  <w:num w:numId="33" w16cid:durableId="1138493456">
    <w:abstractNumId w:val="36"/>
  </w:num>
  <w:num w:numId="34" w16cid:durableId="1846625824">
    <w:abstractNumId w:val="32"/>
  </w:num>
  <w:num w:numId="35" w16cid:durableId="738014655">
    <w:abstractNumId w:val="25"/>
  </w:num>
  <w:num w:numId="36" w16cid:durableId="1842741528">
    <w:abstractNumId w:val="1"/>
  </w:num>
  <w:num w:numId="37" w16cid:durableId="1607688930">
    <w:abstractNumId w:val="18"/>
  </w:num>
  <w:num w:numId="38" w16cid:durableId="784619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F0"/>
    <w:rsid w:val="000314EF"/>
    <w:rsid w:val="0003433E"/>
    <w:rsid w:val="00035D09"/>
    <w:rsid w:val="00040FC5"/>
    <w:rsid w:val="00052D9A"/>
    <w:rsid w:val="00075991"/>
    <w:rsid w:val="0007718C"/>
    <w:rsid w:val="00080D31"/>
    <w:rsid w:val="000A4829"/>
    <w:rsid w:val="000A6772"/>
    <w:rsid w:val="000B04B2"/>
    <w:rsid w:val="000C463F"/>
    <w:rsid w:val="000D3F78"/>
    <w:rsid w:val="001141C1"/>
    <w:rsid w:val="00131370"/>
    <w:rsid w:val="00137134"/>
    <w:rsid w:val="00174086"/>
    <w:rsid w:val="001873AD"/>
    <w:rsid w:val="0019794A"/>
    <w:rsid w:val="001A03E2"/>
    <w:rsid w:val="001C2446"/>
    <w:rsid w:val="001C282A"/>
    <w:rsid w:val="001C68F2"/>
    <w:rsid w:val="001D198F"/>
    <w:rsid w:val="001E17F0"/>
    <w:rsid w:val="00215CD2"/>
    <w:rsid w:val="00227F33"/>
    <w:rsid w:val="00251181"/>
    <w:rsid w:val="00264E7C"/>
    <w:rsid w:val="002B3A47"/>
    <w:rsid w:val="002B5E20"/>
    <w:rsid w:val="002B6898"/>
    <w:rsid w:val="002D7020"/>
    <w:rsid w:val="002E6C33"/>
    <w:rsid w:val="002F27A3"/>
    <w:rsid w:val="0030143A"/>
    <w:rsid w:val="00304552"/>
    <w:rsid w:val="00311B2E"/>
    <w:rsid w:val="00312DBB"/>
    <w:rsid w:val="003243E4"/>
    <w:rsid w:val="003418C2"/>
    <w:rsid w:val="00366E5A"/>
    <w:rsid w:val="00367F9E"/>
    <w:rsid w:val="00371A6B"/>
    <w:rsid w:val="00384B38"/>
    <w:rsid w:val="003863B5"/>
    <w:rsid w:val="004142B3"/>
    <w:rsid w:val="00440870"/>
    <w:rsid w:val="00442B80"/>
    <w:rsid w:val="0045705A"/>
    <w:rsid w:val="0047707E"/>
    <w:rsid w:val="00484460"/>
    <w:rsid w:val="004B0503"/>
    <w:rsid w:val="004C251F"/>
    <w:rsid w:val="004C285A"/>
    <w:rsid w:val="004D2362"/>
    <w:rsid w:val="004E4A7C"/>
    <w:rsid w:val="004F2E1E"/>
    <w:rsid w:val="00526AAD"/>
    <w:rsid w:val="00531682"/>
    <w:rsid w:val="005566F9"/>
    <w:rsid w:val="005575DF"/>
    <w:rsid w:val="00577427"/>
    <w:rsid w:val="005B18FF"/>
    <w:rsid w:val="005D1294"/>
    <w:rsid w:val="005F0998"/>
    <w:rsid w:val="006117F5"/>
    <w:rsid w:val="00645D0E"/>
    <w:rsid w:val="00647FA7"/>
    <w:rsid w:val="006631B2"/>
    <w:rsid w:val="00667D0A"/>
    <w:rsid w:val="00677537"/>
    <w:rsid w:val="006A6AC6"/>
    <w:rsid w:val="006B061F"/>
    <w:rsid w:val="00711E6D"/>
    <w:rsid w:val="00714221"/>
    <w:rsid w:val="00717D83"/>
    <w:rsid w:val="00772441"/>
    <w:rsid w:val="007A7435"/>
    <w:rsid w:val="007C44A3"/>
    <w:rsid w:val="007E47D9"/>
    <w:rsid w:val="00815083"/>
    <w:rsid w:val="00840448"/>
    <w:rsid w:val="00846515"/>
    <w:rsid w:val="0089453D"/>
    <w:rsid w:val="008B4676"/>
    <w:rsid w:val="008D6E6C"/>
    <w:rsid w:val="008D7B83"/>
    <w:rsid w:val="008E2B8B"/>
    <w:rsid w:val="00903DD7"/>
    <w:rsid w:val="00913A5F"/>
    <w:rsid w:val="009551B9"/>
    <w:rsid w:val="00995DC0"/>
    <w:rsid w:val="009A4CC7"/>
    <w:rsid w:val="009D0FC7"/>
    <w:rsid w:val="009E52C3"/>
    <w:rsid w:val="009F41F1"/>
    <w:rsid w:val="00A73E22"/>
    <w:rsid w:val="00AA3425"/>
    <w:rsid w:val="00AB0E8F"/>
    <w:rsid w:val="00AB434F"/>
    <w:rsid w:val="00B03B6B"/>
    <w:rsid w:val="00B4130B"/>
    <w:rsid w:val="00B61B6E"/>
    <w:rsid w:val="00B715BF"/>
    <w:rsid w:val="00B83FAC"/>
    <w:rsid w:val="00B92B6A"/>
    <w:rsid w:val="00BB4714"/>
    <w:rsid w:val="00BC0ED1"/>
    <w:rsid w:val="00BD5D34"/>
    <w:rsid w:val="00C1031A"/>
    <w:rsid w:val="00C51BE0"/>
    <w:rsid w:val="00C707FA"/>
    <w:rsid w:val="00CA5A65"/>
    <w:rsid w:val="00CB7D50"/>
    <w:rsid w:val="00CC3B03"/>
    <w:rsid w:val="00CF6224"/>
    <w:rsid w:val="00CF7C82"/>
    <w:rsid w:val="00D23136"/>
    <w:rsid w:val="00D254DD"/>
    <w:rsid w:val="00D43DBE"/>
    <w:rsid w:val="00D47FCA"/>
    <w:rsid w:val="00D83DA4"/>
    <w:rsid w:val="00D861C8"/>
    <w:rsid w:val="00DC5BB6"/>
    <w:rsid w:val="00DD1CE8"/>
    <w:rsid w:val="00DE139C"/>
    <w:rsid w:val="00E11808"/>
    <w:rsid w:val="00E15EAD"/>
    <w:rsid w:val="00E24769"/>
    <w:rsid w:val="00E3370F"/>
    <w:rsid w:val="00E45471"/>
    <w:rsid w:val="00E556B0"/>
    <w:rsid w:val="00E846D5"/>
    <w:rsid w:val="00E967A9"/>
    <w:rsid w:val="00EB1BE1"/>
    <w:rsid w:val="00EC485D"/>
    <w:rsid w:val="00ED6E52"/>
    <w:rsid w:val="00F01115"/>
    <w:rsid w:val="00F01439"/>
    <w:rsid w:val="00F571D6"/>
    <w:rsid w:val="00F94E3D"/>
    <w:rsid w:val="00FB2D6D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944C"/>
  <w15:chartTrackingRefBased/>
  <w15:docId w15:val="{BB6C91F1-4514-48B8-B70D-4300D969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FC5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1E17F0"/>
    <w:pPr>
      <w:ind w:left="720"/>
      <w:contextualSpacing/>
    </w:pPr>
  </w:style>
  <w:style w:type="table" w:styleId="Tabela-Siatka">
    <w:name w:val="Table Grid"/>
    <w:basedOn w:val="Standardowy"/>
    <w:uiPriority w:val="39"/>
    <w:rsid w:val="001E17F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7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D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D50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D50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50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D0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D0A"/>
    <w:rPr>
      <w:vertAlign w:val="superscript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rsid w:val="005566F9"/>
    <w:rPr>
      <w:rFonts w:ascii="Arial" w:eastAsia="Arial" w:hAnsi="Arial" w:cs="Arial"/>
      <w:color w:val="000000"/>
      <w:sz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Footnote text, Znak,footnote text"/>
    <w:basedOn w:val="Normalny"/>
    <w:link w:val="TekstprzypisudolnegoZnak"/>
    <w:uiPriority w:val="99"/>
    <w:unhideWhenUsed/>
    <w:rsid w:val="005566F9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, Znak Znak"/>
    <w:basedOn w:val="Domylnaczcionkaakapitu"/>
    <w:link w:val="Tekstprzypisudolnego"/>
    <w:uiPriority w:val="99"/>
    <w:rsid w:val="005566F9"/>
    <w:rPr>
      <w:rFonts w:ascii="Arial" w:hAnsi="Arial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5566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66F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0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DD7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DD7"/>
    <w:rPr>
      <w:rFonts w:ascii="Arial" w:eastAsia="Arial" w:hAnsi="Arial" w:cs="Arial"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80D3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nabory/81-rozwoj-edukacji-i-ksztalcenia-7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zej.szepietowski@siemiatyc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wiat@siemiatycz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wiat@siemiaty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siemiatycz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5A22D-8472-43F0-B9F8-AC893C9E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2775</Words>
  <Characters>16653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Radziszewska</dc:creator>
  <cp:keywords/>
  <dc:description/>
  <cp:lastModifiedBy>Piotr Pietrasiuk</cp:lastModifiedBy>
  <cp:revision>5</cp:revision>
  <cp:lastPrinted>2024-10-21T07:49:00Z</cp:lastPrinted>
  <dcterms:created xsi:type="dcterms:W3CDTF">2024-10-21T10:52:00Z</dcterms:created>
  <dcterms:modified xsi:type="dcterms:W3CDTF">2024-10-21T12:59:00Z</dcterms:modified>
</cp:coreProperties>
</file>